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17E15" w14:textId="77777777" w:rsidR="00D8677D" w:rsidRDefault="00D8677D">
      <w:pPr>
        <w:jc w:val="both"/>
      </w:pPr>
      <w:bookmarkStart w:id="0" w:name="OLE_LINK3"/>
      <w:bookmarkStart w:id="1" w:name="OLE_LINK2"/>
      <w:bookmarkStart w:id="2" w:name="OLE_LINK1"/>
      <w:bookmarkEnd w:id="0"/>
      <w:bookmarkEnd w:id="1"/>
    </w:p>
    <w:p w14:paraId="2D4E12E2" w14:textId="0128F2A6" w:rsidR="004A058E" w:rsidRDefault="000D0957">
      <w:pPr>
        <w:jc w:val="both"/>
        <w:rPr>
          <w:sz w:val="24"/>
          <w:szCs w:val="24"/>
        </w:rPr>
      </w:pPr>
      <w:r>
        <w:t>Reg. Pubbl. N. ____________</w:t>
      </w:r>
      <w:bookmarkEnd w:id="2"/>
    </w:p>
    <w:p w14:paraId="273729E4" w14:textId="77777777" w:rsidR="004A058E" w:rsidRDefault="000D0957">
      <w:pPr>
        <w:ind w:right="459"/>
        <w:jc w:val="right"/>
      </w:pPr>
      <w:r>
        <w:rPr>
          <w:b/>
          <w:bCs/>
        </w:rPr>
        <w:t> </w:t>
      </w:r>
    </w:p>
    <w:p w14:paraId="0A4ED5BD" w14:textId="77777777" w:rsidR="004A058E" w:rsidRDefault="000D0957">
      <w:pPr>
        <w:ind w:right="459"/>
        <w:jc w:val="right"/>
      </w:pPr>
      <w:r>
        <w:rPr>
          <w:b/>
          <w:bCs/>
        </w:rPr>
        <w:t>ORIGINALE</w:t>
      </w:r>
    </w:p>
    <w:p w14:paraId="0D6A7932" w14:textId="77777777" w:rsidR="004A058E" w:rsidRDefault="000D0957">
      <w:pPr>
        <w:ind w:right="459"/>
        <w:jc w:val="right"/>
      </w:pPr>
      <w:r>
        <w:rPr>
          <w:b/>
          <w:bCs/>
        </w:rPr>
        <w:t> </w:t>
      </w:r>
    </w:p>
    <w:tbl>
      <w:tblPr>
        <w:tblW w:w="9660" w:type="dxa"/>
        <w:jc w:val="center"/>
        <w:tblCellMar>
          <w:left w:w="0" w:type="dxa"/>
          <w:right w:w="0" w:type="dxa"/>
        </w:tblCellMar>
        <w:tblLook w:val="04A0" w:firstRow="1" w:lastRow="0" w:firstColumn="1" w:lastColumn="0" w:noHBand="0" w:noVBand="1"/>
      </w:tblPr>
      <w:tblGrid>
        <w:gridCol w:w="9660"/>
      </w:tblGrid>
      <w:tr w:rsidR="004A058E" w14:paraId="7A851826" w14:textId="77777777">
        <w:trPr>
          <w:trHeight w:val="1165"/>
          <w:jc w:val="center"/>
        </w:trPr>
        <w:tc>
          <w:tcPr>
            <w:tcW w:w="9660" w:type="dxa"/>
            <w:vAlign w:val="center"/>
            <w:hideMark/>
          </w:tcPr>
          <w:p w14:paraId="48B83C38" w14:textId="77777777" w:rsidR="004A058E" w:rsidRDefault="000D0957">
            <w:pPr>
              <w:jc w:val="center"/>
            </w:pPr>
            <w:r>
              <w:rPr>
                <w:b/>
                <w:bCs/>
                <w:sz w:val="36"/>
                <w:szCs w:val="36"/>
              </w:rPr>
              <w:t>COMUNE DI CAVARGNA</w:t>
            </w:r>
          </w:p>
          <w:p w14:paraId="5EEB0E01" w14:textId="77777777" w:rsidR="004A058E" w:rsidRDefault="000D0957">
            <w:pPr>
              <w:jc w:val="center"/>
            </w:pPr>
            <w:r>
              <w:rPr>
                <w:sz w:val="28"/>
                <w:szCs w:val="28"/>
              </w:rPr>
              <w:t>Provincia di Como</w:t>
            </w:r>
          </w:p>
        </w:tc>
      </w:tr>
    </w:tbl>
    <w:p w14:paraId="5EFC5733" w14:textId="77777777" w:rsidR="004A058E" w:rsidRDefault="000D0957">
      <w:r>
        <w:t> </w:t>
      </w:r>
    </w:p>
    <w:tbl>
      <w:tblPr>
        <w:tblW w:w="0" w:type="auto"/>
        <w:jc w:val="center"/>
        <w:tblCellMar>
          <w:left w:w="0" w:type="dxa"/>
          <w:right w:w="0" w:type="dxa"/>
        </w:tblCellMar>
        <w:tblLook w:val="04A0" w:firstRow="1" w:lastRow="0" w:firstColumn="1" w:lastColumn="0" w:noHBand="0" w:noVBand="1"/>
      </w:tblPr>
      <w:tblGrid>
        <w:gridCol w:w="3384"/>
        <w:gridCol w:w="6234"/>
      </w:tblGrid>
      <w:tr w:rsidR="004A058E" w14:paraId="46BB6FE3" w14:textId="77777777">
        <w:trPr>
          <w:cantSplit/>
          <w:trHeight w:val="454"/>
          <w:jc w:val="center"/>
        </w:trPr>
        <w:tc>
          <w:tcPr>
            <w:tcW w:w="9790" w:type="dxa"/>
            <w:gridSpan w:val="2"/>
            <w:tcBorders>
              <w:top w:val="single" w:sz="8" w:space="0" w:color="808080"/>
              <w:left w:val="single" w:sz="8" w:space="0" w:color="808080"/>
              <w:bottom w:val="single" w:sz="8" w:space="0" w:color="808080"/>
              <w:right w:val="single" w:sz="8" w:space="0" w:color="808080"/>
            </w:tcBorders>
            <w:shd w:val="clear" w:color="auto" w:fill="FFFFFF"/>
            <w:tcMar>
              <w:top w:w="0" w:type="dxa"/>
              <w:left w:w="70" w:type="dxa"/>
              <w:bottom w:w="0" w:type="dxa"/>
              <w:right w:w="70" w:type="dxa"/>
            </w:tcMar>
            <w:vAlign w:val="center"/>
            <w:hideMark/>
          </w:tcPr>
          <w:p w14:paraId="11AA20DD" w14:textId="77777777" w:rsidR="004A058E" w:rsidRDefault="000D0957">
            <w:pPr>
              <w:jc w:val="center"/>
            </w:pPr>
            <w:r>
              <w:rPr>
                <w:b/>
                <w:bCs/>
                <w:sz w:val="36"/>
                <w:szCs w:val="36"/>
              </w:rPr>
              <w:t>DETERMINAZIONE - REGISTRO GENERALE</w:t>
            </w:r>
          </w:p>
        </w:tc>
      </w:tr>
      <w:tr w:rsidR="004A058E" w14:paraId="3DFBF757" w14:textId="77777777">
        <w:trPr>
          <w:cantSplit/>
          <w:trHeight w:val="454"/>
          <w:jc w:val="center"/>
        </w:trPr>
        <w:tc>
          <w:tcPr>
            <w:tcW w:w="3430" w:type="dxa"/>
            <w:tcBorders>
              <w:top w:val="nil"/>
              <w:left w:val="single" w:sz="8" w:space="0" w:color="808080"/>
              <w:bottom w:val="single" w:sz="8" w:space="0" w:color="808080"/>
              <w:right w:val="single" w:sz="8" w:space="0" w:color="808080"/>
            </w:tcBorders>
            <w:shd w:val="clear" w:color="auto" w:fill="FFFFFF"/>
            <w:tcMar>
              <w:top w:w="0" w:type="dxa"/>
              <w:left w:w="70" w:type="dxa"/>
              <w:bottom w:w="0" w:type="dxa"/>
              <w:right w:w="70" w:type="dxa"/>
            </w:tcMar>
            <w:vAlign w:val="center"/>
            <w:hideMark/>
          </w:tcPr>
          <w:p w14:paraId="1FC03ABF" w14:textId="77777777" w:rsidR="004A058E" w:rsidRDefault="000D0957">
            <w:pPr>
              <w:jc w:val="center"/>
            </w:pPr>
            <w:r>
              <w:rPr>
                <w:b/>
                <w:bCs/>
              </w:rPr>
              <w:t>Numero</w:t>
            </w:r>
          </w:p>
        </w:tc>
        <w:tc>
          <w:tcPr>
            <w:tcW w:w="6360" w:type="dxa"/>
            <w:tcBorders>
              <w:top w:val="nil"/>
              <w:left w:val="nil"/>
              <w:bottom w:val="single" w:sz="8" w:space="0" w:color="808080"/>
              <w:right w:val="single" w:sz="8" w:space="0" w:color="808080"/>
            </w:tcBorders>
            <w:shd w:val="clear" w:color="auto" w:fill="FFFFFF"/>
            <w:tcMar>
              <w:top w:w="0" w:type="dxa"/>
              <w:left w:w="70" w:type="dxa"/>
              <w:bottom w:w="0" w:type="dxa"/>
              <w:right w:w="70" w:type="dxa"/>
            </w:tcMar>
            <w:vAlign w:val="center"/>
            <w:hideMark/>
          </w:tcPr>
          <w:p w14:paraId="2C9A7EB7" w14:textId="77777777" w:rsidR="004A058E" w:rsidRDefault="000D0957">
            <w:pPr>
              <w:jc w:val="center"/>
            </w:pPr>
            <w:r>
              <w:rPr>
                <w:b/>
                <w:bCs/>
              </w:rPr>
              <w:t>Data</w:t>
            </w:r>
          </w:p>
        </w:tc>
      </w:tr>
      <w:tr w:rsidR="004A058E" w14:paraId="59D7D06D" w14:textId="77777777">
        <w:trPr>
          <w:cantSplit/>
          <w:trHeight w:val="685"/>
          <w:jc w:val="center"/>
        </w:trPr>
        <w:tc>
          <w:tcPr>
            <w:tcW w:w="3430" w:type="dxa"/>
            <w:tcBorders>
              <w:top w:val="nil"/>
              <w:left w:val="single" w:sz="8" w:space="0" w:color="808080"/>
              <w:bottom w:val="single" w:sz="8" w:space="0" w:color="808080"/>
              <w:right w:val="single" w:sz="8" w:space="0" w:color="808080"/>
            </w:tcBorders>
            <w:tcMar>
              <w:top w:w="0" w:type="dxa"/>
              <w:left w:w="70" w:type="dxa"/>
              <w:bottom w:w="0" w:type="dxa"/>
              <w:right w:w="70" w:type="dxa"/>
            </w:tcMar>
            <w:vAlign w:val="center"/>
            <w:hideMark/>
          </w:tcPr>
          <w:p w14:paraId="064C9BAD" w14:textId="77777777" w:rsidR="004A058E" w:rsidRDefault="000D0957">
            <w:pPr>
              <w:jc w:val="center"/>
            </w:pPr>
            <w:r>
              <w:rPr>
                <w:b/>
                <w:bCs/>
                <w:sz w:val="32"/>
                <w:szCs w:val="32"/>
              </w:rPr>
              <w:t>38</w:t>
            </w:r>
          </w:p>
        </w:tc>
        <w:tc>
          <w:tcPr>
            <w:tcW w:w="6360" w:type="dxa"/>
            <w:tcBorders>
              <w:top w:val="nil"/>
              <w:left w:val="nil"/>
              <w:bottom w:val="single" w:sz="8" w:space="0" w:color="808080"/>
              <w:right w:val="single" w:sz="8" w:space="0" w:color="808080"/>
            </w:tcBorders>
            <w:tcMar>
              <w:top w:w="0" w:type="dxa"/>
              <w:left w:w="70" w:type="dxa"/>
              <w:bottom w:w="0" w:type="dxa"/>
              <w:right w:w="70" w:type="dxa"/>
            </w:tcMar>
            <w:vAlign w:val="center"/>
            <w:hideMark/>
          </w:tcPr>
          <w:p w14:paraId="43FCF1DF" w14:textId="77777777" w:rsidR="004A058E" w:rsidRDefault="000D0957">
            <w:pPr>
              <w:jc w:val="center"/>
            </w:pPr>
            <w:r>
              <w:rPr>
                <w:b/>
                <w:bCs/>
                <w:sz w:val="32"/>
                <w:szCs w:val="32"/>
              </w:rPr>
              <w:t>16-03-2024</w:t>
            </w:r>
          </w:p>
        </w:tc>
      </w:tr>
    </w:tbl>
    <w:p w14:paraId="4763CC53" w14:textId="77777777" w:rsidR="004A058E" w:rsidRDefault="000D0957">
      <w:r>
        <w:t> </w:t>
      </w:r>
    </w:p>
    <w:p w14:paraId="5AA2671D" w14:textId="77777777" w:rsidR="004A058E" w:rsidRDefault="000D0957">
      <w:pPr>
        <w:jc w:val="center"/>
      </w:pPr>
      <w:r>
        <w:rPr>
          <w:b/>
          <w:bCs/>
        </w:rPr>
        <w:t>Servizio: TECNICO</w:t>
      </w:r>
    </w:p>
    <w:p w14:paraId="235AB102" w14:textId="77777777" w:rsidR="004A058E" w:rsidRDefault="000D0957">
      <w:r>
        <w:rPr>
          <w:b/>
          <w:bCs/>
        </w:rPr>
        <w:t> </w:t>
      </w:r>
    </w:p>
    <w:tbl>
      <w:tblPr>
        <w:tblW w:w="0" w:type="auto"/>
        <w:jc w:val="center"/>
        <w:tblCellMar>
          <w:left w:w="0" w:type="dxa"/>
          <w:right w:w="0" w:type="dxa"/>
        </w:tblCellMar>
        <w:tblLook w:val="04A0" w:firstRow="1" w:lastRow="0" w:firstColumn="1" w:lastColumn="0" w:noHBand="0" w:noVBand="1"/>
      </w:tblPr>
      <w:tblGrid>
        <w:gridCol w:w="1857"/>
        <w:gridCol w:w="7761"/>
      </w:tblGrid>
      <w:tr w:rsidR="004A058E" w14:paraId="681F6399" w14:textId="77777777">
        <w:trPr>
          <w:jc w:val="center"/>
        </w:trPr>
        <w:tc>
          <w:tcPr>
            <w:tcW w:w="1870" w:type="dxa"/>
            <w:tcBorders>
              <w:top w:val="single" w:sz="8" w:space="0" w:color="808080"/>
              <w:left w:val="single" w:sz="8" w:space="0" w:color="808080"/>
              <w:bottom w:val="single" w:sz="8" w:space="0" w:color="808080"/>
              <w:right w:val="single" w:sz="8" w:space="0" w:color="808080"/>
            </w:tcBorders>
            <w:shd w:val="clear" w:color="auto" w:fill="DFDFDF"/>
            <w:tcMar>
              <w:top w:w="0" w:type="dxa"/>
              <w:left w:w="70" w:type="dxa"/>
              <w:bottom w:w="0" w:type="dxa"/>
              <w:right w:w="70" w:type="dxa"/>
            </w:tcMar>
            <w:vAlign w:val="center"/>
            <w:hideMark/>
          </w:tcPr>
          <w:p w14:paraId="69455BA9" w14:textId="77777777" w:rsidR="004A058E" w:rsidRDefault="000D0957">
            <w:pPr>
              <w:ind w:left="142"/>
            </w:pPr>
            <w:r>
              <w:rPr>
                <w:b/>
                <w:bCs/>
              </w:rPr>
              <w:t>OGGETTO:</w:t>
            </w:r>
          </w:p>
        </w:tc>
        <w:tc>
          <w:tcPr>
            <w:tcW w:w="7908" w:type="dxa"/>
            <w:tcBorders>
              <w:top w:val="single" w:sz="8" w:space="0" w:color="808080"/>
              <w:left w:val="nil"/>
              <w:bottom w:val="single" w:sz="8" w:space="0" w:color="808080"/>
              <w:right w:val="single" w:sz="8" w:space="0" w:color="808080"/>
            </w:tcBorders>
            <w:shd w:val="clear" w:color="auto" w:fill="DFDFDF"/>
            <w:tcMar>
              <w:top w:w="0" w:type="dxa"/>
              <w:left w:w="70" w:type="dxa"/>
              <w:bottom w:w="0" w:type="dxa"/>
              <w:right w:w="70" w:type="dxa"/>
            </w:tcMar>
            <w:vAlign w:val="center"/>
            <w:hideMark/>
          </w:tcPr>
          <w:p w14:paraId="24DA5C9B" w14:textId="77777777" w:rsidR="004A058E" w:rsidRDefault="000D0957">
            <w:pPr>
              <w:ind w:left="72" w:right="140"/>
              <w:jc w:val="both"/>
            </w:pPr>
            <w:r>
              <w:rPr>
                <w:b/>
                <w:bCs/>
              </w:rPr>
              <w:t>DETERMINA A CONTRARRE ED AFFIDAMENTO DEI LAVORI DI RIPRISTINO VIABILITA' CANALI DI GRONDA E VERSANTE. CODICE CUP N° J67H22000790001 CODICE C.I.G. N° A045FF47BE</w:t>
            </w:r>
          </w:p>
        </w:tc>
      </w:tr>
    </w:tbl>
    <w:p w14:paraId="1CE730DA" w14:textId="6CBDA00C" w:rsidR="004A058E" w:rsidRDefault="000D0957">
      <w:pPr>
        <w:jc w:val="both"/>
      </w:pPr>
      <w:r>
        <w:t> </w:t>
      </w:r>
    </w:p>
    <w:p w14:paraId="6C49E299" w14:textId="77777777" w:rsidR="004A058E" w:rsidRDefault="000D0957">
      <w:pPr>
        <w:spacing w:after="240"/>
        <w:jc w:val="both"/>
      </w:pPr>
      <w:r>
        <w:rPr>
          <w:b/>
          <w:bCs/>
        </w:rPr>
        <w:t>Visto</w:t>
      </w:r>
      <w:r>
        <w:t xml:space="preserve"> l’art. 107, comma 1 del D. Lgs. 267/2000 che prevede che spetta ai dirigenti la direzione degli uffici e dei servizi dell’Ente, secondo i criteri dettati dagli Statuti e dai Regolamenti;</w:t>
      </w:r>
    </w:p>
    <w:p w14:paraId="69870BC1" w14:textId="77777777" w:rsidR="004A058E" w:rsidRDefault="000D0957">
      <w:pPr>
        <w:spacing w:after="240"/>
        <w:jc w:val="both"/>
      </w:pPr>
      <w:r>
        <w:rPr>
          <w:b/>
          <w:bCs/>
        </w:rPr>
        <w:t>Visto</w:t>
      </w:r>
      <w:r>
        <w:t xml:space="preserve"> l’art. 109, comma 2 del D. Lgs. 267/2000 dal quale si evince che le funzioni di cui al citato art.107 spettano ai Responsabili del Servizio;</w:t>
      </w:r>
    </w:p>
    <w:p w14:paraId="7CDAD4D5" w14:textId="77777777" w:rsidR="004A058E" w:rsidRDefault="000D0957">
      <w:pPr>
        <w:spacing w:after="240"/>
        <w:jc w:val="both"/>
      </w:pPr>
      <w:r>
        <w:rPr>
          <w:b/>
          <w:bCs/>
        </w:rPr>
        <w:t xml:space="preserve">Visto </w:t>
      </w:r>
      <w:r>
        <w:t>il decreto numero n. 2 del 12.10.2021 con cui il Sindaco avoca a sé la responsabilità del servizio tecnico e del servizio finanziario;</w:t>
      </w:r>
    </w:p>
    <w:p w14:paraId="7223FAE5" w14:textId="77777777" w:rsidR="004A058E" w:rsidRDefault="000D0957">
      <w:pPr>
        <w:jc w:val="both"/>
      </w:pPr>
      <w:r>
        <w:rPr>
          <w:b/>
          <w:bCs/>
        </w:rPr>
        <w:t>Atteso:</w:t>
      </w:r>
    </w:p>
    <w:p w14:paraId="695D056C" w14:textId="77777777" w:rsidR="004A058E" w:rsidRDefault="000D0957">
      <w:pPr>
        <w:spacing w:after="120"/>
        <w:jc w:val="both"/>
      </w:pPr>
      <w:r>
        <w:rPr>
          <w:b/>
          <w:bCs/>
        </w:rPr>
        <w:t xml:space="preserve">- </w:t>
      </w:r>
      <w:r>
        <w:t>che con Deliberazione del consiglio comunale n. 37 del 14.12.2023, esecutiva ai sensi di legge, il Consiglio Comunale ha approvato il Bilancio di Previsione finanziario 2024/2026;</w:t>
      </w:r>
    </w:p>
    <w:p w14:paraId="30A5DF2B" w14:textId="77777777" w:rsidR="004A058E" w:rsidRDefault="000D0957">
      <w:pPr>
        <w:spacing w:after="120"/>
        <w:jc w:val="both"/>
      </w:pPr>
      <w:r>
        <w:rPr>
          <w:b/>
          <w:bCs/>
        </w:rPr>
        <w:t xml:space="preserve">Richiamata, </w:t>
      </w:r>
      <w:r>
        <w:t>la delibera di Giunta Comunale n° 49/2023 del 29.12.2023 nella quale si approvava il progetto definitivo ed esecutivo per i lavori di “RIPRISTINO VIABILITA’ CANALI DI GRONDA E VERSANTE”, per un importo complessivo lavori pari a €. 251.000,00 cosi suddiviso: € 135.000,00 (di cui € 40.500,00 manodopera), € 13.000,00 oneri sicurezza non soggetti a ribasso e € 103.000,00 somme a disposizione dell’amministrazione;</w:t>
      </w:r>
    </w:p>
    <w:p w14:paraId="666F53C7" w14:textId="77777777" w:rsidR="004A058E" w:rsidRDefault="000D0957">
      <w:pPr>
        <w:spacing w:after="120"/>
        <w:jc w:val="both"/>
      </w:pPr>
      <w:bookmarkStart w:id="3" w:name="_Hlk139974034"/>
      <w:r>
        <w:rPr>
          <w:b/>
          <w:bCs/>
        </w:rPr>
        <w:lastRenderedPageBreak/>
        <w:t>Visto</w:t>
      </w:r>
      <w:bookmarkEnd w:id="3"/>
      <w:r>
        <w:rPr>
          <w:b/>
          <w:bCs/>
        </w:rPr>
        <w:t xml:space="preserve"> </w:t>
      </w:r>
      <w:r>
        <w:t xml:space="preserve">l’art 192 del D.lgs. n. 267/2000 e </w:t>
      </w:r>
      <w:proofErr w:type="spellStart"/>
      <w:r>
        <w:t>s.m.i.</w:t>
      </w:r>
      <w:proofErr w:type="spellEnd"/>
      <w:r>
        <w:t xml:space="preserve"> che prescrive l’adozione di preventiva determinazione a contrattare, indicante il fine che un contratto si intende perseguire, l’oggetto del contratto, la sua forma e le clausole ritenute essenziali, le modalità di scelta del contraente ammesse dalle disposizioni vigenti in materia di contratti delle pubbliche amministrazioni e le ragioni che ne sono alla base; </w:t>
      </w:r>
    </w:p>
    <w:p w14:paraId="57EDED5B" w14:textId="77777777" w:rsidR="004A058E" w:rsidRDefault="000D0957">
      <w:pPr>
        <w:spacing w:after="120"/>
        <w:jc w:val="both"/>
      </w:pPr>
      <w:r>
        <w:rPr>
          <w:b/>
          <w:bCs/>
        </w:rPr>
        <w:t>Visto</w:t>
      </w:r>
      <w:r>
        <w:t xml:space="preserve"> l’art. 17 comma 2 del D. Lgs. 36/2023 prevede che in caso di affidamento diretto, l’atto di cui al comma 1 individua l’oggetto, l’importo e il contraente, unitamente alle ragioni della sua scelta, ai requisiti di carattere generale e, se necessari, a quelli inerenti alla capacità economico-finanziaria e tecnico-professionale;</w:t>
      </w:r>
    </w:p>
    <w:p w14:paraId="5DB7A3C2" w14:textId="77777777" w:rsidR="004A058E" w:rsidRDefault="000D0957">
      <w:pPr>
        <w:jc w:val="both"/>
      </w:pPr>
      <w:r>
        <w:rPr>
          <w:b/>
          <w:bCs/>
        </w:rPr>
        <w:t>Visto</w:t>
      </w:r>
      <w:r>
        <w:t xml:space="preserve"> l’art. 50 comma 1 lett. a, lett. b del D. Lgs. 31/03/2023 n. 36 che testualmente recita: </w:t>
      </w:r>
    </w:p>
    <w:p w14:paraId="6912324D" w14:textId="77777777" w:rsidR="004A058E" w:rsidRDefault="000D0957">
      <w:pPr>
        <w:spacing w:after="120"/>
        <w:jc w:val="both"/>
      </w:pPr>
      <w:r>
        <w:t>“Salvo quanto previsto dagli articoli 62 e 63, le stazioni appaltanti procedono all'affidamento dei contratti di lavori, servizi e forniture di importo inferiore alle soglie di cui all’articolo 14 con le seguenti modalità:</w:t>
      </w:r>
    </w:p>
    <w:p w14:paraId="7A20923B" w14:textId="77777777" w:rsidR="004A058E" w:rsidRDefault="000D0957">
      <w:pPr>
        <w:ind w:left="425"/>
        <w:jc w:val="both"/>
      </w:pPr>
      <w:r>
        <w:rPr>
          <w:i/>
          <w:iCs/>
        </w:rPr>
        <w:t>a) affidamento diretto per lavori di importo inferiore a 150.000 euro, anche senza consultazione di più operatori economici, assicurando che siano scelti soggetti in possesso di documentate esperienze pregresse idonee all’esecuzione delle prestazioni contrattuali anche individuati tra gli iscritti in elenchi o albi istituiti dalla stazione appaltante</w:t>
      </w:r>
      <w:r>
        <w:t>;</w:t>
      </w:r>
    </w:p>
    <w:p w14:paraId="4E96CE9B" w14:textId="77777777" w:rsidR="004A058E" w:rsidRDefault="000D0957">
      <w:pPr>
        <w:spacing w:after="120"/>
        <w:ind w:left="425"/>
        <w:jc w:val="both"/>
      </w:pPr>
      <w:r>
        <w:rPr>
          <w:i/>
          <w:iCs/>
        </w:rPr>
        <w:t>b) affidamento diretto dei servizi e forniture, ivi compresi i servizi di ingegneria e architettura e l'attività di progettazione, di importo inferiore a 140.000 euro, anche senza consultazione di più operatori economici, assicurando che siano scelti soggetti in possesso di documentate esperienze pregresse idonee all’esecuzione delle prestazioni contrattuali, anche individuati tra gli iscritti in elenchi o albi istituiti dalla stazione appaltante;”</w:t>
      </w:r>
    </w:p>
    <w:p w14:paraId="0A80DCD0" w14:textId="77777777" w:rsidR="004A058E" w:rsidRDefault="000D0957">
      <w:pPr>
        <w:autoSpaceDE w:val="0"/>
        <w:autoSpaceDN w:val="0"/>
        <w:spacing w:after="120"/>
      </w:pPr>
      <w:r>
        <w:rPr>
          <w:b/>
          <w:bCs/>
        </w:rPr>
        <w:t>Visto</w:t>
      </w:r>
      <w:r>
        <w:t xml:space="preserve"> l’art. 62 comma 1 del </w:t>
      </w:r>
      <w:bookmarkStart w:id="4" w:name="_Hlk140073335"/>
      <w:r>
        <w:t xml:space="preserve">D. Lgs 31/03/2023 n° 36 </w:t>
      </w:r>
      <w:bookmarkEnd w:id="4"/>
      <w:r>
        <w:t>che testualmente recita:</w:t>
      </w:r>
    </w:p>
    <w:p w14:paraId="0CA3DC80" w14:textId="77777777" w:rsidR="004A058E" w:rsidRDefault="000D0957">
      <w:pPr>
        <w:spacing w:after="120"/>
        <w:ind w:left="426"/>
        <w:jc w:val="both"/>
      </w:pPr>
      <w:r>
        <w:rPr>
          <w:i/>
          <w:iCs/>
        </w:rPr>
        <w:t>“Tutte le stazioni appaltanti, fermi restando gli obblighi di utilizzo di strumenti di acquisto e di negoziazione previsti dalle vigenti disposizioni in materia di contenimento della spesa, possono procedere direttamente e autonomamente all'acquisizione di forniture e servizi di importo non superiore alle soglie previste per gli affidamenti diretti, e all’affidamento di lavori d’importo pari o inferiore a 500.000 euro, nonché attraverso l'effettuazione di ordini a valere su strumenti di acquisto messi a dis</w:t>
      </w:r>
      <w:r>
        <w:rPr>
          <w:i/>
          <w:iCs/>
        </w:rPr>
        <w:t>posizione dalle centrali di committenza qualificate e dai soggetti aggregatori.”</w:t>
      </w:r>
    </w:p>
    <w:p w14:paraId="054ED22D" w14:textId="77777777" w:rsidR="004A058E" w:rsidRDefault="000D0957">
      <w:pPr>
        <w:autoSpaceDE w:val="0"/>
        <w:autoSpaceDN w:val="0"/>
        <w:spacing w:after="120"/>
      </w:pPr>
      <w:bookmarkStart w:id="5" w:name="_Hlk139974062"/>
      <w:r>
        <w:rPr>
          <w:b/>
          <w:bCs/>
        </w:rPr>
        <w:t>Visto</w:t>
      </w:r>
      <w:bookmarkEnd w:id="5"/>
      <w:r>
        <w:rPr>
          <w:i/>
          <w:iCs/>
        </w:rPr>
        <w:t xml:space="preserve"> </w:t>
      </w:r>
      <w:r>
        <w:t>l’art. 49 comma 6 del D. Lgs. 31/03/2023 n. 36;</w:t>
      </w:r>
    </w:p>
    <w:p w14:paraId="3BE1BA40" w14:textId="77777777" w:rsidR="004A058E" w:rsidRDefault="000D0957">
      <w:pPr>
        <w:autoSpaceDE w:val="0"/>
        <w:autoSpaceDN w:val="0"/>
        <w:spacing w:after="120"/>
        <w:jc w:val="both"/>
      </w:pPr>
      <w:r>
        <w:rPr>
          <w:b/>
          <w:bCs/>
        </w:rPr>
        <w:t>Visto</w:t>
      </w:r>
      <w:r>
        <w:t xml:space="preserve"> l’art. 1 comma 450 legge 27 dicembre 2006, n° 296 (comma modificato dall'art. 22, comma 8, legge n° 114 del 2014, poi dall'art. 1, commi 495 e 502, legge n° 208 del 2015, poi dall'art. 1, comma 1, legge n° 10 del 2016, e da ultimo dalla Legge 30.12.2018 n° 145 art. 1 comma 130 che ha innalzato la soglia da 1.000,00 euro a 5.000,00 euro) concernente l’obbligo per le pubbliche amministrazioni di cui all’art. 1 del D. Lgs. n° 165/2001 per gli acquisti e servizi di importo inferiore alla soglia di rilievo comu</w:t>
      </w:r>
      <w:r>
        <w:t>nitario di fare ricorso al mercato elettronico della pubblica amministrazione ovvero al sistema telematico messo a disposizione della centrale regionale di riferimento per lo svolgimento delle relative procedure;</w:t>
      </w:r>
    </w:p>
    <w:p w14:paraId="5DB3020A" w14:textId="77777777" w:rsidR="004A058E" w:rsidRDefault="000D0957">
      <w:pPr>
        <w:autoSpaceDE w:val="0"/>
        <w:autoSpaceDN w:val="0"/>
        <w:spacing w:after="120"/>
      </w:pPr>
      <w:r>
        <w:rPr>
          <w:b/>
          <w:bCs/>
        </w:rPr>
        <w:t>Constatato</w:t>
      </w:r>
      <w:r>
        <w:t xml:space="preserve"> che il servizio rientra tra le competenze dell’Ente e dei rispettivi organi;</w:t>
      </w:r>
    </w:p>
    <w:p w14:paraId="37621CD7" w14:textId="77777777" w:rsidR="004A058E" w:rsidRDefault="000D0957">
      <w:pPr>
        <w:spacing w:after="120"/>
        <w:jc w:val="both"/>
      </w:pPr>
      <w:r>
        <w:rPr>
          <w:b/>
          <w:bCs/>
        </w:rPr>
        <w:t xml:space="preserve">Accertato </w:t>
      </w:r>
      <w:r>
        <w:t xml:space="preserve">che è stato richiesto alla Ditta BRALLA &amp; MONGA SRL con sede a San Nazzaro Val Cavargna Via Don Luigi Gabbani n° 756 </w:t>
      </w:r>
      <w:proofErr w:type="spellStart"/>
      <w:r>
        <w:t>P.iva</w:t>
      </w:r>
      <w:proofErr w:type="spellEnd"/>
      <w:r>
        <w:t xml:space="preserve"> n°00342570132 con lettera del 07.03.2024 Prot. n° 445/2024 di formulare la propria offerta economica;</w:t>
      </w:r>
    </w:p>
    <w:p w14:paraId="49F92A76" w14:textId="77777777" w:rsidR="004A058E" w:rsidRDefault="000D0957">
      <w:pPr>
        <w:spacing w:after="120"/>
        <w:jc w:val="both"/>
      </w:pPr>
      <w:r>
        <w:rPr>
          <w:b/>
          <w:bCs/>
        </w:rPr>
        <w:t>Visto</w:t>
      </w:r>
      <w:r>
        <w:t xml:space="preserve"> che la Ditta BRALLA &amp; MONGA SRL con sede a San Nazzaro Val Cavargna Via Don Luigi Gabbani n° 756 </w:t>
      </w:r>
      <w:proofErr w:type="spellStart"/>
      <w:r>
        <w:t>P.iva</w:t>
      </w:r>
      <w:proofErr w:type="spellEnd"/>
      <w:r>
        <w:t xml:space="preserve"> n°00342570132, dopo aver visto le opere da eseguire ed il computo metrico estimativo ha offerto uno sconto del 2,10% sul prezzo a base d’asta di € 135.000,00 oltre gli oneri di sicurezza pari a € 13.000,00 per un totale offerta di € 145.165,00 oltre IVA 22% di legge, tramite lettera del </w:t>
      </w:r>
      <w:proofErr w:type="gramStart"/>
      <w:r>
        <w:t>08.03.2024  prot</w:t>
      </w:r>
      <w:proofErr w:type="gramEnd"/>
      <w:r>
        <w:t>. n° 457/2024;</w:t>
      </w:r>
    </w:p>
    <w:p w14:paraId="76DEE035" w14:textId="77777777" w:rsidR="004A058E" w:rsidRDefault="000D0957">
      <w:pPr>
        <w:spacing w:after="120"/>
        <w:jc w:val="both"/>
      </w:pPr>
      <w:r>
        <w:rPr>
          <w:b/>
          <w:bCs/>
        </w:rPr>
        <w:t xml:space="preserve">Quantificato </w:t>
      </w:r>
      <w:r>
        <w:t>un importo lavori totale pari a € 177.101,30 compreso IVA 22%;</w:t>
      </w:r>
    </w:p>
    <w:p w14:paraId="5F4C4E4F" w14:textId="77777777" w:rsidR="004A058E" w:rsidRDefault="000D0957">
      <w:pPr>
        <w:spacing w:after="120"/>
        <w:jc w:val="both"/>
      </w:pPr>
      <w:r>
        <w:rPr>
          <w:b/>
          <w:bCs/>
        </w:rPr>
        <w:lastRenderedPageBreak/>
        <w:t>Ritenuto</w:t>
      </w:r>
      <w:r>
        <w:t xml:space="preserve"> di procedere adottando le modalità dell’affidamento diretto di cui</w:t>
      </w:r>
      <w:r>
        <w:rPr>
          <w:color w:val="3366FF"/>
        </w:rPr>
        <w:t xml:space="preserve"> </w:t>
      </w:r>
      <w:r>
        <w:t>all’art. 50 comma 1 lettera a) e b) del D. Lgs. n° 36/2023</w:t>
      </w:r>
      <w:r>
        <w:rPr>
          <w:color w:val="3366FF"/>
        </w:rPr>
        <w:t xml:space="preserve"> </w:t>
      </w:r>
      <w:r>
        <w:t>ad un unico operatore, ritenendo congrua, l’offerta fatta dalla</w:t>
      </w:r>
      <w:r>
        <w:rPr>
          <w:color w:val="3366FF"/>
        </w:rPr>
        <w:t xml:space="preserve"> </w:t>
      </w:r>
      <w:r>
        <w:t xml:space="preserve">Ditta BRALLA &amp; MONGA SRL con sede a San Nazzaro Val Cavargna Via Don Luigi Gabbani n° 756 </w:t>
      </w:r>
      <w:proofErr w:type="spellStart"/>
      <w:r>
        <w:t>P.iva</w:t>
      </w:r>
      <w:proofErr w:type="spellEnd"/>
      <w:r>
        <w:t xml:space="preserve"> n°00342570132;</w:t>
      </w:r>
    </w:p>
    <w:p w14:paraId="0D650CB0" w14:textId="77777777" w:rsidR="004A058E" w:rsidRDefault="000D0957">
      <w:pPr>
        <w:jc w:val="both"/>
      </w:pPr>
      <w:r>
        <w:rPr>
          <w:b/>
          <w:bCs/>
        </w:rPr>
        <w:t xml:space="preserve">Dato atto </w:t>
      </w:r>
      <w:r>
        <w:t xml:space="preserve">che, ai sensi dell’art. 192 del </w:t>
      </w:r>
      <w:proofErr w:type="spellStart"/>
      <w:r>
        <w:t>D.Lgs</w:t>
      </w:r>
      <w:proofErr w:type="spellEnd"/>
      <w:r>
        <w:t xml:space="preserve"> 267/2000:</w:t>
      </w:r>
    </w:p>
    <w:p w14:paraId="78A46332" w14:textId="77777777" w:rsidR="004A058E" w:rsidRDefault="000D0957">
      <w:pPr>
        <w:ind w:left="360" w:hanging="360"/>
        <w:jc w:val="both"/>
      </w:pPr>
      <w:r>
        <w:rPr>
          <w:rFonts w:ascii="Symbol" w:hAnsi="Symbol"/>
        </w:rPr>
        <w:t>-</w:t>
      </w:r>
      <w:r>
        <w:rPr>
          <w:sz w:val="14"/>
          <w:szCs w:val="14"/>
        </w:rPr>
        <w:t xml:space="preserve">         </w:t>
      </w:r>
      <w:r>
        <w:t>il fine che si intende perseguire con il contratto è la messa in sicurezza del versante a monte della strada comunale</w:t>
      </w:r>
    </w:p>
    <w:p w14:paraId="557E7C42" w14:textId="77777777" w:rsidR="004A058E" w:rsidRDefault="000D0957">
      <w:pPr>
        <w:ind w:left="360" w:hanging="360"/>
        <w:jc w:val="both"/>
      </w:pPr>
      <w:r>
        <w:rPr>
          <w:rFonts w:ascii="Symbol" w:hAnsi="Symbol"/>
        </w:rPr>
        <w:t>-</w:t>
      </w:r>
      <w:r>
        <w:rPr>
          <w:sz w:val="14"/>
          <w:szCs w:val="14"/>
        </w:rPr>
        <w:t xml:space="preserve">         </w:t>
      </w:r>
      <w:r>
        <w:t>l’oggetto del contratto è i LAVORI DI RIPRISTINO VIABILITA’ CANALI DI GRONDA E VERSANTE;</w:t>
      </w:r>
    </w:p>
    <w:p w14:paraId="7071DCFF" w14:textId="77777777" w:rsidR="004A058E" w:rsidRDefault="000D0957">
      <w:pPr>
        <w:ind w:left="360" w:hanging="360"/>
        <w:jc w:val="both"/>
      </w:pPr>
      <w:r>
        <w:rPr>
          <w:rFonts w:ascii="Symbol" w:hAnsi="Symbol"/>
        </w:rPr>
        <w:t>-</w:t>
      </w:r>
      <w:r>
        <w:rPr>
          <w:sz w:val="14"/>
          <w:szCs w:val="14"/>
        </w:rPr>
        <w:t xml:space="preserve">         </w:t>
      </w:r>
      <w:r>
        <w:t>l’importo del contratto è pari a € 177.101,30 compreso IVA di legge</w:t>
      </w:r>
    </w:p>
    <w:p w14:paraId="5B38077D" w14:textId="77777777" w:rsidR="004A058E" w:rsidRDefault="000D0957">
      <w:pPr>
        <w:ind w:left="360" w:hanging="360"/>
        <w:jc w:val="both"/>
      </w:pPr>
      <w:r>
        <w:rPr>
          <w:rFonts w:ascii="Symbol" w:hAnsi="Symbol"/>
        </w:rPr>
        <w:t>-</w:t>
      </w:r>
      <w:r>
        <w:rPr>
          <w:sz w:val="14"/>
          <w:szCs w:val="14"/>
        </w:rPr>
        <w:t xml:space="preserve">         </w:t>
      </w:r>
      <w:r>
        <w:t>l’obbligazione verrà perfezionata mediante corrispondenza secondo l’uso del commercio ai sensi dell’art. 18 del D. Lgs. n° 36/2023.</w:t>
      </w:r>
    </w:p>
    <w:p w14:paraId="0F843322" w14:textId="77777777" w:rsidR="004A058E" w:rsidRDefault="000D0957">
      <w:pPr>
        <w:ind w:left="360" w:hanging="360"/>
        <w:jc w:val="both"/>
      </w:pPr>
      <w:r>
        <w:rPr>
          <w:rFonts w:ascii="Symbol" w:hAnsi="Symbol"/>
        </w:rPr>
        <w:t>-</w:t>
      </w:r>
      <w:r>
        <w:rPr>
          <w:sz w:val="14"/>
          <w:szCs w:val="14"/>
        </w:rPr>
        <w:t xml:space="preserve">         </w:t>
      </w:r>
      <w:r>
        <w:t>Le clausole essenziali sono contenute nell’offerta acquisita al prot. n° 457/2024 del 08.03.2024 e nella presente determinazione e nel progetto approvato con D.G. n° 49/2023 del 29.12.2023.</w:t>
      </w:r>
    </w:p>
    <w:p w14:paraId="5DAA6855" w14:textId="77777777" w:rsidR="004A058E" w:rsidRDefault="000D0957">
      <w:pPr>
        <w:spacing w:after="240"/>
        <w:ind w:left="360" w:hanging="360"/>
        <w:jc w:val="both"/>
      </w:pPr>
      <w:r>
        <w:rPr>
          <w:rFonts w:ascii="Symbol" w:hAnsi="Symbol"/>
        </w:rPr>
        <w:t>-</w:t>
      </w:r>
      <w:r>
        <w:rPr>
          <w:sz w:val="14"/>
          <w:szCs w:val="14"/>
        </w:rPr>
        <w:t xml:space="preserve">         </w:t>
      </w:r>
      <w:r>
        <w:t xml:space="preserve">La modalità di scelta del contraente è quella dell’affidamento diretto ai sensi dell’art. 50 comma 1 lettera a) e b) del D. Lgs. n° 36/2023, ritenuto il metodo più adeguato rispetto alla tipologia di servizio-fornitura- lavoro ed a quanto sopra esposto  </w:t>
      </w:r>
    </w:p>
    <w:p w14:paraId="6D715B92" w14:textId="77777777" w:rsidR="004A058E" w:rsidRDefault="000D0957">
      <w:pPr>
        <w:spacing w:after="120"/>
        <w:jc w:val="both"/>
      </w:pPr>
      <w:r>
        <w:rPr>
          <w:b/>
          <w:bCs/>
        </w:rPr>
        <w:t xml:space="preserve">Ritenuto </w:t>
      </w:r>
      <w:r>
        <w:t xml:space="preserve">di pertanto di procedere affidando alla Ditta BRALLA &amp; MONGA SRL con sede a San Nazzaro Val Cavargna Via Don Luigi Gabbani n° 756 </w:t>
      </w:r>
      <w:proofErr w:type="spellStart"/>
      <w:r>
        <w:t>P.iva</w:t>
      </w:r>
      <w:proofErr w:type="spellEnd"/>
      <w:r>
        <w:t xml:space="preserve"> n°00342570132 dei LAVORI DI RIPRISTINO VIABILITA’ CANALI DI GRONDA E VERSANTE</w:t>
      </w:r>
    </w:p>
    <w:p w14:paraId="30D2CFF3" w14:textId="77777777" w:rsidR="004A058E" w:rsidRDefault="000D0957">
      <w:pPr>
        <w:jc w:val="both"/>
      </w:pPr>
      <w:r>
        <w:rPr>
          <w:b/>
          <w:bCs/>
        </w:rPr>
        <w:t>Dato atto</w:t>
      </w:r>
    </w:p>
    <w:p w14:paraId="228063F0" w14:textId="77777777" w:rsidR="004A058E" w:rsidRDefault="000D0957">
      <w:pPr>
        <w:ind w:left="360" w:hanging="360"/>
        <w:jc w:val="both"/>
      </w:pPr>
      <w:r>
        <w:rPr>
          <w:rFonts w:ascii="Symbol" w:hAnsi="Symbol"/>
        </w:rPr>
        <w:t>-</w:t>
      </w:r>
      <w:r>
        <w:rPr>
          <w:sz w:val="14"/>
          <w:szCs w:val="14"/>
        </w:rPr>
        <w:t xml:space="preserve">         </w:t>
      </w:r>
      <w:r>
        <w:t>della regolarità e congruità dell’offerta fatta;</w:t>
      </w:r>
    </w:p>
    <w:p w14:paraId="3286ACAE" w14:textId="77777777" w:rsidR="004A058E" w:rsidRDefault="000D0957">
      <w:pPr>
        <w:ind w:left="360" w:hanging="360"/>
        <w:jc w:val="both"/>
      </w:pPr>
      <w:r>
        <w:rPr>
          <w:rFonts w:ascii="Symbol" w:hAnsi="Symbol"/>
        </w:rPr>
        <w:t>-</w:t>
      </w:r>
      <w:r>
        <w:rPr>
          <w:sz w:val="14"/>
          <w:szCs w:val="14"/>
        </w:rPr>
        <w:t xml:space="preserve">         </w:t>
      </w:r>
      <w:r>
        <w:t>della necessità di procedere all’affidamento dei lavori in oggetto;</w:t>
      </w:r>
    </w:p>
    <w:p w14:paraId="739B556A" w14:textId="77777777" w:rsidR="004A058E" w:rsidRDefault="000D0957">
      <w:pPr>
        <w:ind w:left="360" w:hanging="360"/>
        <w:jc w:val="both"/>
      </w:pPr>
      <w:r>
        <w:rPr>
          <w:rFonts w:ascii="Symbol" w:hAnsi="Symbol"/>
        </w:rPr>
        <w:t>-</w:t>
      </w:r>
      <w:r>
        <w:rPr>
          <w:sz w:val="14"/>
          <w:szCs w:val="14"/>
        </w:rPr>
        <w:t xml:space="preserve">         </w:t>
      </w:r>
      <w:r>
        <w:t xml:space="preserve">che è stato assegnato alla presente progetto il codice (CUP) n.   </w:t>
      </w:r>
      <w:r>
        <w:rPr>
          <w:b/>
          <w:bCs/>
        </w:rPr>
        <w:t>J67H22000790001</w:t>
      </w:r>
    </w:p>
    <w:p w14:paraId="2928CB48" w14:textId="77777777" w:rsidR="004A058E" w:rsidRDefault="000D0957">
      <w:pPr>
        <w:spacing w:after="120"/>
        <w:ind w:left="360" w:hanging="360"/>
        <w:jc w:val="both"/>
      </w:pPr>
      <w:r>
        <w:rPr>
          <w:rFonts w:ascii="Symbol" w:hAnsi="Symbol"/>
        </w:rPr>
        <w:t>-</w:t>
      </w:r>
      <w:r>
        <w:rPr>
          <w:sz w:val="14"/>
          <w:szCs w:val="14"/>
        </w:rPr>
        <w:t xml:space="preserve">         </w:t>
      </w:r>
      <w:r>
        <w:t xml:space="preserve">che è stato assegnato alla presente gara il codice identificativo (CIG) n. </w:t>
      </w:r>
      <w:r>
        <w:rPr>
          <w:b/>
          <w:bCs/>
        </w:rPr>
        <w:t>A045FF47BE</w:t>
      </w:r>
    </w:p>
    <w:p w14:paraId="1D0B41BB" w14:textId="77777777" w:rsidR="004A058E" w:rsidRDefault="000D0957">
      <w:pPr>
        <w:pStyle w:val="Rientrocorpodeltesto"/>
        <w:spacing w:after="120"/>
        <w:ind w:left="0"/>
      </w:pPr>
      <w:r>
        <w:rPr>
          <w:b/>
          <w:bCs/>
          <w:sz w:val="20"/>
          <w:szCs w:val="20"/>
        </w:rPr>
        <w:t>Accertato</w:t>
      </w:r>
      <w:r>
        <w:rPr>
          <w:sz w:val="20"/>
          <w:szCs w:val="20"/>
        </w:rPr>
        <w:t xml:space="preserve"> che la ditta ha i requisiti per poter partecipare alla procedura d’affidamento e non sussistono i presupposti di cui dall’art. 94 del D. Lgs 31/03/2023 n° 36;</w:t>
      </w:r>
    </w:p>
    <w:p w14:paraId="53E55BBA" w14:textId="77777777" w:rsidR="004A058E" w:rsidRDefault="000D0957">
      <w:pPr>
        <w:pStyle w:val="Rientrocorpodeltesto"/>
        <w:spacing w:after="120"/>
        <w:ind w:left="0"/>
      </w:pPr>
      <w:r>
        <w:rPr>
          <w:b/>
          <w:bCs/>
          <w:sz w:val="20"/>
          <w:szCs w:val="20"/>
        </w:rPr>
        <w:t xml:space="preserve">Vista </w:t>
      </w:r>
      <w:r>
        <w:rPr>
          <w:sz w:val="20"/>
          <w:szCs w:val="20"/>
        </w:rPr>
        <w:t>la regolarità contributiva dell’impresa come da certificato D.U.R.C. allegato;</w:t>
      </w:r>
    </w:p>
    <w:p w14:paraId="20FCE2A3" w14:textId="77777777" w:rsidR="004A058E" w:rsidRDefault="000D0957">
      <w:pPr>
        <w:spacing w:after="120"/>
        <w:jc w:val="both"/>
      </w:pPr>
      <w:r>
        <w:rPr>
          <w:b/>
          <w:bCs/>
        </w:rPr>
        <w:t xml:space="preserve">Ritenuto </w:t>
      </w:r>
      <w:r>
        <w:t>di provvedere in merito e di assumere il conseguente impegno a carico del bilancio, con imputazione agli esercizi in cui l’esigibilità dell’obbligazione avverrà entro il 31.12.2024;</w:t>
      </w:r>
    </w:p>
    <w:p w14:paraId="208F488E" w14:textId="77777777" w:rsidR="004A058E" w:rsidRDefault="000D0957">
      <w:pPr>
        <w:autoSpaceDE w:val="0"/>
        <w:autoSpaceDN w:val="0"/>
        <w:jc w:val="both"/>
      </w:pPr>
      <w:r>
        <w:rPr>
          <w:b/>
          <w:bCs/>
        </w:rPr>
        <w:t>Visto</w:t>
      </w:r>
      <w:r>
        <w:t xml:space="preserve"> il Decreto del ministro degli interni del 14 gennaio 2022 ad oggetto “assegnazione ai comuni del Contributo per investimenti finalizzati alla manutenzione straordinaria delle strade comunali, dei marciapiedi e dell'arredo urbano per gli anni 2022 e 2023” ed in particolare l’allegato1), da cui si evince che il Comune di San Bartolomeo V.C. è destinatario del finanziamento di € 10.00,00, ai sensi dell’art. 1 commi 407 della Legge 30 dicembre 2021 n° 234;</w:t>
      </w:r>
    </w:p>
    <w:p w14:paraId="33DF320C" w14:textId="77777777" w:rsidR="004A058E" w:rsidRDefault="000D0957">
      <w:pPr>
        <w:autoSpaceDE w:val="0"/>
        <w:autoSpaceDN w:val="0"/>
        <w:jc w:val="both"/>
      </w:pPr>
      <w:r>
        <w:t> </w:t>
      </w:r>
    </w:p>
    <w:p w14:paraId="148FD49F" w14:textId="77777777" w:rsidR="004A058E" w:rsidRDefault="000D0957">
      <w:pPr>
        <w:autoSpaceDE w:val="0"/>
        <w:autoSpaceDN w:val="0"/>
        <w:jc w:val="both"/>
      </w:pPr>
      <w:r>
        <w:rPr>
          <w:b/>
          <w:bCs/>
        </w:rPr>
        <w:t>Preso atto che:</w:t>
      </w:r>
    </w:p>
    <w:p w14:paraId="6CDC9E91" w14:textId="77777777" w:rsidR="004A058E" w:rsidRDefault="000D0957">
      <w:pPr>
        <w:autoSpaceDE w:val="0"/>
        <w:autoSpaceDN w:val="0"/>
        <w:spacing w:before="120"/>
        <w:ind w:left="284" w:hanging="284"/>
        <w:jc w:val="both"/>
      </w:pPr>
      <w:r>
        <w:rPr>
          <w:rFonts w:ascii="Symbol" w:hAnsi="Symbol"/>
        </w:rPr>
        <w:t>·</w:t>
      </w:r>
      <w:r>
        <w:rPr>
          <w:sz w:val="14"/>
          <w:szCs w:val="14"/>
        </w:rPr>
        <w:t xml:space="preserve">       </w:t>
      </w:r>
      <w:r>
        <w:t>l’opera è finanziata con contributi O.C.D.P.C. n. 798/2021 – ID 798-2021-CO237;</w:t>
      </w:r>
    </w:p>
    <w:p w14:paraId="66BC1377" w14:textId="77777777" w:rsidR="004A058E" w:rsidRDefault="000D0957">
      <w:pPr>
        <w:pStyle w:val="Contenutotabella"/>
        <w:spacing w:after="120"/>
        <w:jc w:val="both"/>
      </w:pPr>
      <w:r>
        <w:rPr>
          <w:rFonts w:ascii="Arial" w:hAnsi="Arial" w:cs="Arial"/>
          <w:b/>
          <w:bCs/>
          <w:sz w:val="20"/>
          <w:szCs w:val="20"/>
        </w:rPr>
        <w:lastRenderedPageBreak/>
        <w:t>Visto</w:t>
      </w:r>
      <w:r>
        <w:rPr>
          <w:rFonts w:ascii="Arial" w:hAnsi="Arial" w:cs="Arial"/>
          <w:sz w:val="20"/>
          <w:szCs w:val="20"/>
        </w:rPr>
        <w:t xml:space="preserve"> il parere di regolarità contabile rilasciato dal Responsabile del servizio finanziario;</w:t>
      </w:r>
    </w:p>
    <w:p w14:paraId="5843A08F" w14:textId="77777777" w:rsidR="004A058E" w:rsidRDefault="000D0957">
      <w:pPr>
        <w:autoSpaceDE w:val="0"/>
        <w:autoSpaceDN w:val="0"/>
        <w:spacing w:after="120"/>
        <w:jc w:val="both"/>
      </w:pPr>
      <w:r>
        <w:rPr>
          <w:b/>
          <w:bCs/>
        </w:rPr>
        <w:t xml:space="preserve">Accertata </w:t>
      </w:r>
      <w:r>
        <w:t>la compatibilità monetaria dei flussi di pagamento derivante dal presente provvedimento, ai sensi dell’art.9, comma 1 del D.L. 78/2009 convertito con modificazioni dalla Legge 102/2009;</w:t>
      </w:r>
    </w:p>
    <w:p w14:paraId="3573701B" w14:textId="77777777" w:rsidR="004A058E" w:rsidRDefault="000D0957">
      <w:pPr>
        <w:autoSpaceDE w:val="0"/>
        <w:autoSpaceDN w:val="0"/>
        <w:jc w:val="both"/>
      </w:pPr>
      <w:r>
        <w:rPr>
          <w:b/>
          <w:bCs/>
        </w:rPr>
        <w:t>Dato Atto:</w:t>
      </w:r>
    </w:p>
    <w:p w14:paraId="28A093B4" w14:textId="77777777" w:rsidR="004A058E" w:rsidRDefault="000D0957">
      <w:pPr>
        <w:ind w:left="360" w:hanging="360"/>
        <w:jc w:val="both"/>
      </w:pPr>
      <w:r>
        <w:rPr>
          <w:rFonts w:ascii="Symbol" w:hAnsi="Symbol"/>
        </w:rPr>
        <w:t>-</w:t>
      </w:r>
      <w:r>
        <w:rPr>
          <w:sz w:val="14"/>
          <w:szCs w:val="14"/>
        </w:rPr>
        <w:t xml:space="preserve">         </w:t>
      </w:r>
      <w:r>
        <w:t>che il presente provvedimento è stato preventivamente e positivamente esaminato sotto il profilo della regolarità amministrativa e contabile rispettivamente dal sottoscritto e dal responsabile del Servizio Finanziario, ai sensi dell’art.147 bis del D. Lgs. n° 267/2000, come modificato dall’art.3, comma 1, lett. d) del D.L. 174/2012;</w:t>
      </w:r>
    </w:p>
    <w:p w14:paraId="334F1657" w14:textId="77777777" w:rsidR="004A058E" w:rsidRDefault="000D0957">
      <w:pPr>
        <w:spacing w:after="120"/>
        <w:ind w:left="357" w:hanging="357"/>
        <w:jc w:val="both"/>
      </w:pPr>
      <w:r>
        <w:rPr>
          <w:rFonts w:ascii="Symbol" w:hAnsi="Symbol"/>
        </w:rPr>
        <w:t>-</w:t>
      </w:r>
      <w:r>
        <w:rPr>
          <w:sz w:val="14"/>
          <w:szCs w:val="14"/>
        </w:rPr>
        <w:t xml:space="preserve">         </w:t>
      </w:r>
      <w:r>
        <w:t>che il presente provvedimento diviene esecutivo con l’apposizione del visto di regolarità contabile, attestante la copertura finanziaria, da parte del Responsabile del Servizio Finanziario, ai sensi dell’art. 151, comma 4, del D. Lgs. n° 267/2000;</w:t>
      </w:r>
    </w:p>
    <w:p w14:paraId="7C18D90D" w14:textId="77777777" w:rsidR="004A058E" w:rsidRDefault="000D0957">
      <w:pPr>
        <w:autoSpaceDE w:val="0"/>
        <w:autoSpaceDN w:val="0"/>
        <w:spacing w:after="120"/>
        <w:jc w:val="both"/>
      </w:pPr>
      <w:r>
        <w:rPr>
          <w:b/>
          <w:bCs/>
        </w:rPr>
        <w:t>Visto</w:t>
      </w:r>
      <w:r>
        <w:t xml:space="preserve"> che il parere viene espresso ai sensi dell’art. 153, comma 5, del D. Lgs. 267/00 dal Responsabile del Servizio Finanziario contestualmente alla presente determinazione;</w:t>
      </w:r>
    </w:p>
    <w:p w14:paraId="604BB292" w14:textId="77777777" w:rsidR="004A058E" w:rsidRDefault="000D0957">
      <w:pPr>
        <w:spacing w:after="120"/>
        <w:jc w:val="both"/>
      </w:pPr>
      <w:r>
        <w:rPr>
          <w:b/>
          <w:bCs/>
        </w:rPr>
        <w:t xml:space="preserve">Vista </w:t>
      </w:r>
      <w:r>
        <w:t>la L. 241/90;</w:t>
      </w:r>
    </w:p>
    <w:p w14:paraId="530E65C7" w14:textId="77777777" w:rsidR="004A058E" w:rsidRDefault="000D0957">
      <w:pPr>
        <w:spacing w:after="120"/>
        <w:jc w:val="both"/>
      </w:pPr>
      <w:r>
        <w:rPr>
          <w:b/>
          <w:bCs/>
        </w:rPr>
        <w:t>Visto</w:t>
      </w:r>
      <w:r>
        <w:t xml:space="preserve"> il D. Lgs. del 31 marzo 2023, n° 36; </w:t>
      </w:r>
    </w:p>
    <w:p w14:paraId="6A635BDB" w14:textId="77777777" w:rsidR="004A058E" w:rsidRDefault="000D0957">
      <w:pPr>
        <w:spacing w:after="120"/>
        <w:jc w:val="both"/>
      </w:pPr>
      <w:r>
        <w:rPr>
          <w:b/>
          <w:bCs/>
        </w:rPr>
        <w:t>Visto</w:t>
      </w:r>
      <w:r>
        <w:t xml:space="preserve"> il D. Lgs. del 18 aprile 2016, n° 50 e </w:t>
      </w:r>
      <w:proofErr w:type="spellStart"/>
      <w:r>
        <w:t>s.m.i.</w:t>
      </w:r>
      <w:proofErr w:type="spellEnd"/>
      <w:r>
        <w:t xml:space="preserve">; </w:t>
      </w:r>
    </w:p>
    <w:p w14:paraId="00C7D53A" w14:textId="77777777" w:rsidR="004A058E" w:rsidRDefault="000D0957">
      <w:pPr>
        <w:spacing w:after="120"/>
        <w:jc w:val="both"/>
      </w:pPr>
      <w:r>
        <w:rPr>
          <w:b/>
          <w:bCs/>
        </w:rPr>
        <w:t>Visto</w:t>
      </w:r>
      <w:r>
        <w:t xml:space="preserve"> il D.P.R. del 05 ottobre 2010, n° 207 e </w:t>
      </w:r>
      <w:proofErr w:type="spellStart"/>
      <w:r>
        <w:t>s.m.i.</w:t>
      </w:r>
      <w:proofErr w:type="spellEnd"/>
      <w:r>
        <w:t xml:space="preserve">; </w:t>
      </w:r>
    </w:p>
    <w:p w14:paraId="0D4BBE6E" w14:textId="77777777" w:rsidR="004A058E" w:rsidRDefault="000D0957">
      <w:pPr>
        <w:spacing w:after="120"/>
        <w:jc w:val="both"/>
      </w:pPr>
      <w:r>
        <w:rPr>
          <w:b/>
          <w:bCs/>
        </w:rPr>
        <w:t xml:space="preserve">Visto </w:t>
      </w:r>
      <w:r>
        <w:t>il Regolamento comunale per l’acquisizione in economia di beni, servizi e lavori approvato con Delibera di Consiglio Comunale n° 09 del 08.05.2012 e le successive modifiche ed integrazioni;</w:t>
      </w:r>
    </w:p>
    <w:p w14:paraId="2DD549D2" w14:textId="77777777" w:rsidR="004A058E" w:rsidRDefault="000D0957">
      <w:pPr>
        <w:spacing w:after="120"/>
        <w:jc w:val="both"/>
      </w:pPr>
      <w:r>
        <w:rPr>
          <w:b/>
          <w:bCs/>
        </w:rPr>
        <w:t>Visto</w:t>
      </w:r>
      <w:r>
        <w:t xml:space="preserve"> il D.lgs. del 18 agosto 2000, n. 267 (TUEL) recante Testo Unico sull'ordinamento degli enti locali;</w:t>
      </w:r>
    </w:p>
    <w:p w14:paraId="6A7DC3AF" w14:textId="77777777" w:rsidR="004A058E" w:rsidRDefault="000D0957">
      <w:pPr>
        <w:pStyle w:val="Contenutotabella"/>
        <w:spacing w:after="120"/>
        <w:jc w:val="both"/>
      </w:pPr>
      <w:r>
        <w:rPr>
          <w:rFonts w:ascii="Arial" w:hAnsi="Arial" w:cs="Arial"/>
          <w:b/>
          <w:bCs/>
          <w:sz w:val="20"/>
          <w:szCs w:val="20"/>
        </w:rPr>
        <w:t>Vista</w:t>
      </w:r>
      <w:r>
        <w:rPr>
          <w:rFonts w:ascii="Arial" w:hAnsi="Arial" w:cs="Arial"/>
          <w:sz w:val="20"/>
          <w:szCs w:val="20"/>
        </w:rPr>
        <w:t xml:space="preserve"> la legge 190/2014, art.1, comma 629 –disposizioni in materia di Split Payment;</w:t>
      </w:r>
    </w:p>
    <w:p w14:paraId="75C8F038" w14:textId="77777777" w:rsidR="004A058E" w:rsidRDefault="000D0957">
      <w:pPr>
        <w:spacing w:after="120"/>
        <w:jc w:val="both"/>
      </w:pPr>
      <w:r>
        <w:rPr>
          <w:b/>
          <w:bCs/>
        </w:rPr>
        <w:t>Visto</w:t>
      </w:r>
      <w:r>
        <w:t xml:space="preserve"> l'art. 12 della Legge 7 agosto 1990, n. 241; </w:t>
      </w:r>
    </w:p>
    <w:p w14:paraId="38B47C32" w14:textId="77777777" w:rsidR="004A058E" w:rsidRDefault="000D0957">
      <w:pPr>
        <w:spacing w:after="120"/>
        <w:jc w:val="both"/>
      </w:pPr>
      <w:r>
        <w:rPr>
          <w:b/>
          <w:bCs/>
        </w:rPr>
        <w:t>Visto</w:t>
      </w:r>
      <w:r>
        <w:t xml:space="preserve"> l'art. 147 bis D. Lgs. 267 del 2000, come introdotto dall'art. 3, comma 1, lett. d) Legge 213 del 2012;</w:t>
      </w:r>
    </w:p>
    <w:p w14:paraId="7F0D5AB5" w14:textId="77777777" w:rsidR="004A058E" w:rsidRDefault="000D0957">
      <w:pPr>
        <w:spacing w:after="120"/>
        <w:jc w:val="both"/>
      </w:pPr>
      <w:r>
        <w:rPr>
          <w:b/>
          <w:bCs/>
        </w:rPr>
        <w:t>Ritenuto</w:t>
      </w:r>
      <w:r>
        <w:t xml:space="preserve"> che il provvedimento sia legittimo ed opportuno e rispetti i requisiti di regolarità e correttezza dell'azione amministrativa; </w:t>
      </w:r>
    </w:p>
    <w:p w14:paraId="3E5DDC12" w14:textId="77777777" w:rsidR="004A058E" w:rsidRDefault="000D0957">
      <w:pPr>
        <w:spacing w:after="120"/>
        <w:jc w:val="both"/>
      </w:pPr>
      <w:r>
        <w:rPr>
          <w:b/>
          <w:bCs/>
        </w:rPr>
        <w:t>Ritenuto</w:t>
      </w:r>
      <w:r>
        <w:t xml:space="preserve"> di procedere all’assunzione dell’impegno di spesa, così come sopra indicato;</w:t>
      </w:r>
    </w:p>
    <w:p w14:paraId="31D0845E" w14:textId="77777777" w:rsidR="004A058E" w:rsidRDefault="000D0957">
      <w:pPr>
        <w:autoSpaceDE w:val="0"/>
        <w:autoSpaceDN w:val="0"/>
        <w:jc w:val="center"/>
      </w:pPr>
      <w:r>
        <w:rPr>
          <w:b/>
          <w:bCs/>
        </w:rPr>
        <w:t>DETERMINA</w:t>
      </w:r>
    </w:p>
    <w:p w14:paraId="2772DE38" w14:textId="77777777" w:rsidR="004A058E" w:rsidRDefault="000D0957">
      <w:pPr>
        <w:spacing w:after="120"/>
        <w:ind w:left="360" w:hanging="360"/>
        <w:jc w:val="both"/>
      </w:pPr>
      <w:r>
        <w:t>1)</w:t>
      </w:r>
      <w:r>
        <w:rPr>
          <w:sz w:val="14"/>
          <w:szCs w:val="14"/>
        </w:rPr>
        <w:t xml:space="preserve">    </w:t>
      </w:r>
      <w:r>
        <w:t>Di dare atto che la premessa costituisce parte integrante e sostanziale del presente provvedimento;</w:t>
      </w:r>
    </w:p>
    <w:p w14:paraId="7CC3DC89" w14:textId="77777777" w:rsidR="004A058E" w:rsidRDefault="000D0957">
      <w:pPr>
        <w:spacing w:before="120"/>
        <w:ind w:left="360" w:hanging="360"/>
        <w:jc w:val="both"/>
      </w:pPr>
      <w:r>
        <w:t>2)</w:t>
      </w:r>
      <w:r>
        <w:rPr>
          <w:sz w:val="14"/>
          <w:szCs w:val="14"/>
        </w:rPr>
        <w:t xml:space="preserve">    </w:t>
      </w:r>
      <w:r>
        <w:t>Di approvare il nuovo quadro economico a seguito dell’offerte pervenuta per l’esecuzione dei LAVORI DI RIPRISTINO VIABILITA’ CANALI DI GRONDA E VERSANTE, cosi come prevede il Progetto:</w:t>
      </w:r>
    </w:p>
    <w:p w14:paraId="00F07DF1" w14:textId="77777777" w:rsidR="004A058E" w:rsidRDefault="000D0957">
      <w:pPr>
        <w:autoSpaceDE w:val="0"/>
        <w:autoSpaceDN w:val="0"/>
        <w:ind w:left="540" w:hanging="540"/>
        <w:jc w:val="both"/>
      </w:pPr>
      <w:r>
        <w:rPr>
          <w:color w:val="FF0000"/>
        </w:rPr>
        <w:t> </w:t>
      </w:r>
    </w:p>
    <w:tbl>
      <w:tblPr>
        <w:tblW w:w="9221" w:type="dxa"/>
        <w:tblInd w:w="610" w:type="dxa"/>
        <w:tblCellMar>
          <w:left w:w="0" w:type="dxa"/>
          <w:right w:w="0" w:type="dxa"/>
        </w:tblCellMar>
        <w:tblLook w:val="04A0" w:firstRow="1" w:lastRow="0" w:firstColumn="1" w:lastColumn="0" w:noHBand="0" w:noVBand="1"/>
      </w:tblPr>
      <w:tblGrid>
        <w:gridCol w:w="5970"/>
        <w:gridCol w:w="1376"/>
        <w:gridCol w:w="1875"/>
      </w:tblGrid>
      <w:tr w:rsidR="004A058E" w14:paraId="2E5ABDEF" w14:textId="77777777">
        <w:trPr>
          <w:trHeight w:val="255"/>
        </w:trPr>
        <w:tc>
          <w:tcPr>
            <w:tcW w:w="7346" w:type="dxa"/>
            <w:gridSpan w:val="2"/>
            <w:tcBorders>
              <w:top w:val="single" w:sz="8" w:space="0" w:color="auto"/>
              <w:left w:val="single" w:sz="8" w:space="0" w:color="auto"/>
              <w:bottom w:val="single" w:sz="8" w:space="0" w:color="auto"/>
              <w:right w:val="single" w:sz="8" w:space="0" w:color="000000"/>
            </w:tcBorders>
            <w:noWrap/>
            <w:tcMar>
              <w:top w:w="0" w:type="dxa"/>
              <w:left w:w="70" w:type="dxa"/>
              <w:bottom w:w="0" w:type="dxa"/>
              <w:right w:w="70" w:type="dxa"/>
            </w:tcMar>
            <w:vAlign w:val="bottom"/>
            <w:hideMark/>
          </w:tcPr>
          <w:p w14:paraId="251C37EE" w14:textId="77777777" w:rsidR="004A058E" w:rsidRDefault="000D0957" w:rsidP="00D8677D">
            <w:pPr>
              <w:spacing w:after="0"/>
              <w:ind w:left="540" w:hanging="540"/>
              <w:jc w:val="both"/>
            </w:pPr>
            <w:r>
              <w:t>IMPORTO TOTALE DEI LAVORI SICUREZZA</w:t>
            </w:r>
          </w:p>
        </w:tc>
        <w:tc>
          <w:tcPr>
            <w:tcW w:w="1875"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14:paraId="469A73D6" w14:textId="77777777" w:rsidR="004A058E" w:rsidRDefault="000D0957" w:rsidP="00D8677D">
            <w:pPr>
              <w:spacing w:after="0"/>
              <w:ind w:left="540" w:hanging="540"/>
              <w:jc w:val="right"/>
            </w:pPr>
            <w:r>
              <w:rPr>
                <w:b/>
                <w:bCs/>
              </w:rPr>
              <w:t>€ 13.000,00</w:t>
            </w:r>
          </w:p>
        </w:tc>
      </w:tr>
      <w:tr w:rsidR="004A058E" w14:paraId="392FA9D9" w14:textId="77777777">
        <w:trPr>
          <w:trHeight w:val="510"/>
        </w:trPr>
        <w:tc>
          <w:tcPr>
            <w:tcW w:w="7346" w:type="dxa"/>
            <w:gridSpan w:val="2"/>
            <w:tcBorders>
              <w:top w:val="nil"/>
              <w:left w:val="single" w:sz="8" w:space="0" w:color="auto"/>
              <w:bottom w:val="single" w:sz="8" w:space="0" w:color="auto"/>
              <w:right w:val="single" w:sz="8" w:space="0" w:color="000000"/>
            </w:tcBorders>
            <w:tcMar>
              <w:top w:w="0" w:type="dxa"/>
              <w:left w:w="70" w:type="dxa"/>
              <w:bottom w:w="0" w:type="dxa"/>
              <w:right w:w="70" w:type="dxa"/>
            </w:tcMar>
            <w:vAlign w:val="bottom"/>
            <w:hideMark/>
          </w:tcPr>
          <w:p w14:paraId="6A354C3E" w14:textId="77777777" w:rsidR="004A058E" w:rsidRDefault="000D0957" w:rsidP="00D8677D">
            <w:pPr>
              <w:spacing w:after="0"/>
              <w:ind w:left="540" w:hanging="540"/>
              <w:jc w:val="both"/>
            </w:pPr>
            <w:r>
              <w:t xml:space="preserve">IMPORTO TOTALE DEI LAVORI ESCLUSA LA SICUREZZA </w:t>
            </w:r>
          </w:p>
          <w:p w14:paraId="19BADF3C" w14:textId="77777777" w:rsidR="004A058E" w:rsidRDefault="000D0957" w:rsidP="00D8677D">
            <w:pPr>
              <w:spacing w:after="0"/>
              <w:ind w:left="540" w:hanging="540"/>
              <w:jc w:val="both"/>
            </w:pPr>
            <w:r>
              <w:rPr>
                <w:b/>
                <w:bCs/>
              </w:rPr>
              <w:t xml:space="preserve">SCONTATI SECONDO L’OFFERTA RICEVUTA </w:t>
            </w:r>
            <w:r>
              <w:t> </w:t>
            </w:r>
          </w:p>
        </w:tc>
        <w:tc>
          <w:tcPr>
            <w:tcW w:w="187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112CC2D" w14:textId="77777777" w:rsidR="004A058E" w:rsidRDefault="000D0957" w:rsidP="00D8677D">
            <w:pPr>
              <w:spacing w:after="0"/>
              <w:ind w:left="540" w:hanging="540"/>
              <w:jc w:val="right"/>
            </w:pPr>
            <w:r>
              <w:rPr>
                <w:b/>
                <w:bCs/>
              </w:rPr>
              <w:t>€ 132.165,00</w:t>
            </w:r>
          </w:p>
        </w:tc>
      </w:tr>
      <w:tr w:rsidR="004A058E" w14:paraId="354E04A2" w14:textId="77777777">
        <w:trPr>
          <w:trHeight w:val="255"/>
        </w:trPr>
        <w:tc>
          <w:tcPr>
            <w:tcW w:w="7346" w:type="dxa"/>
            <w:gridSpan w:val="2"/>
            <w:tcBorders>
              <w:top w:val="nil"/>
              <w:left w:val="single" w:sz="8" w:space="0" w:color="auto"/>
              <w:bottom w:val="single" w:sz="8" w:space="0" w:color="auto"/>
              <w:right w:val="single" w:sz="8" w:space="0" w:color="000000"/>
            </w:tcBorders>
            <w:tcMar>
              <w:top w:w="0" w:type="dxa"/>
              <w:left w:w="70" w:type="dxa"/>
              <w:bottom w:w="0" w:type="dxa"/>
              <w:right w:w="70" w:type="dxa"/>
            </w:tcMar>
            <w:vAlign w:val="bottom"/>
            <w:hideMark/>
          </w:tcPr>
          <w:p w14:paraId="7493B8F4" w14:textId="77777777" w:rsidR="004A058E" w:rsidRDefault="000D0957" w:rsidP="00D8677D">
            <w:pPr>
              <w:spacing w:after="0"/>
              <w:ind w:left="540" w:hanging="540"/>
              <w:jc w:val="both"/>
            </w:pPr>
            <w:r>
              <w:rPr>
                <w:b/>
                <w:bCs/>
              </w:rPr>
              <w:t>IMPORTO TOTALE DEI LAVORI</w:t>
            </w:r>
          </w:p>
        </w:tc>
        <w:tc>
          <w:tcPr>
            <w:tcW w:w="187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22B61A6" w14:textId="77777777" w:rsidR="004A058E" w:rsidRDefault="000D0957" w:rsidP="00D8677D">
            <w:pPr>
              <w:spacing w:after="0"/>
              <w:ind w:left="540" w:hanging="540"/>
              <w:jc w:val="right"/>
            </w:pPr>
            <w:r>
              <w:rPr>
                <w:b/>
                <w:bCs/>
              </w:rPr>
              <w:t>€ 145.165,00</w:t>
            </w:r>
          </w:p>
        </w:tc>
      </w:tr>
      <w:tr w:rsidR="004A058E" w14:paraId="0AEF5BD3" w14:textId="77777777">
        <w:trPr>
          <w:trHeight w:val="255"/>
        </w:trPr>
        <w:tc>
          <w:tcPr>
            <w:tcW w:w="7346" w:type="dxa"/>
            <w:gridSpan w:val="2"/>
            <w:tcBorders>
              <w:top w:val="nil"/>
              <w:left w:val="single" w:sz="8" w:space="0" w:color="auto"/>
              <w:bottom w:val="nil"/>
              <w:right w:val="single" w:sz="8" w:space="0" w:color="000000"/>
            </w:tcBorders>
            <w:tcMar>
              <w:top w:w="0" w:type="dxa"/>
              <w:left w:w="70" w:type="dxa"/>
              <w:bottom w:w="0" w:type="dxa"/>
              <w:right w:w="70" w:type="dxa"/>
            </w:tcMar>
            <w:vAlign w:val="center"/>
            <w:hideMark/>
          </w:tcPr>
          <w:p w14:paraId="0D1480D7" w14:textId="77777777" w:rsidR="004A058E" w:rsidRDefault="000D0957" w:rsidP="00D8677D">
            <w:pPr>
              <w:spacing w:after="0"/>
              <w:ind w:left="540" w:hanging="540"/>
            </w:pPr>
            <w:r>
              <w:t>SOMME A DISPOSIZIONE</w:t>
            </w:r>
          </w:p>
        </w:tc>
        <w:tc>
          <w:tcPr>
            <w:tcW w:w="1875" w:type="dxa"/>
            <w:tcBorders>
              <w:top w:val="nil"/>
              <w:left w:val="nil"/>
              <w:bottom w:val="nil"/>
              <w:right w:val="single" w:sz="8" w:space="0" w:color="auto"/>
            </w:tcBorders>
            <w:noWrap/>
            <w:tcMar>
              <w:top w:w="0" w:type="dxa"/>
              <w:left w:w="70" w:type="dxa"/>
              <w:bottom w:w="0" w:type="dxa"/>
              <w:right w:w="70" w:type="dxa"/>
            </w:tcMar>
            <w:vAlign w:val="bottom"/>
            <w:hideMark/>
          </w:tcPr>
          <w:p w14:paraId="669F5E3E" w14:textId="77777777" w:rsidR="004A058E" w:rsidRDefault="000D0957" w:rsidP="00D8677D">
            <w:pPr>
              <w:spacing w:after="0"/>
              <w:ind w:left="540" w:hanging="540"/>
              <w:jc w:val="right"/>
            </w:pPr>
            <w:r>
              <w:rPr>
                <w:b/>
                <w:bCs/>
              </w:rPr>
              <w:t> </w:t>
            </w:r>
          </w:p>
        </w:tc>
      </w:tr>
      <w:tr w:rsidR="004A058E" w14:paraId="0F1F749A" w14:textId="77777777">
        <w:trPr>
          <w:trHeight w:val="255"/>
        </w:trPr>
        <w:tc>
          <w:tcPr>
            <w:tcW w:w="5970" w:type="dxa"/>
            <w:tcBorders>
              <w:top w:val="single" w:sz="8" w:space="0" w:color="auto"/>
              <w:left w:val="single" w:sz="8" w:space="0" w:color="auto"/>
              <w:bottom w:val="single" w:sz="8" w:space="0" w:color="auto"/>
              <w:right w:val="single" w:sz="8" w:space="0" w:color="000000"/>
            </w:tcBorders>
            <w:noWrap/>
            <w:tcMar>
              <w:top w:w="0" w:type="dxa"/>
              <w:left w:w="70" w:type="dxa"/>
              <w:bottom w:w="0" w:type="dxa"/>
              <w:right w:w="70" w:type="dxa"/>
            </w:tcMar>
            <w:vAlign w:val="bottom"/>
            <w:hideMark/>
          </w:tcPr>
          <w:p w14:paraId="1BA26554" w14:textId="77777777" w:rsidR="004A058E" w:rsidRDefault="000D0957" w:rsidP="00D8677D">
            <w:pPr>
              <w:spacing w:after="0"/>
              <w:ind w:left="540" w:hanging="540"/>
              <w:jc w:val="both"/>
            </w:pPr>
            <w:r>
              <w:t xml:space="preserve">IVA 22% su importo lavori </w:t>
            </w:r>
          </w:p>
        </w:tc>
        <w:tc>
          <w:tcPr>
            <w:tcW w:w="1376" w:type="dxa"/>
            <w:tcBorders>
              <w:top w:val="single" w:sz="8" w:space="0" w:color="auto"/>
              <w:left w:val="nil"/>
              <w:bottom w:val="single" w:sz="8" w:space="0" w:color="auto"/>
              <w:right w:val="single" w:sz="8" w:space="0" w:color="auto"/>
            </w:tcBorders>
            <w:shd w:val="clear" w:color="auto" w:fill="C0C0C0"/>
            <w:noWrap/>
            <w:tcMar>
              <w:top w:w="0" w:type="dxa"/>
              <w:left w:w="70" w:type="dxa"/>
              <w:bottom w:w="0" w:type="dxa"/>
              <w:right w:w="70" w:type="dxa"/>
            </w:tcMar>
            <w:vAlign w:val="bottom"/>
            <w:hideMark/>
          </w:tcPr>
          <w:p w14:paraId="4015F96B" w14:textId="77777777" w:rsidR="004A058E" w:rsidRDefault="000D0957" w:rsidP="00D8677D">
            <w:pPr>
              <w:spacing w:after="0"/>
              <w:ind w:left="540" w:hanging="540"/>
              <w:jc w:val="right"/>
            </w:pPr>
            <w:r>
              <w:rPr>
                <w:b/>
                <w:bCs/>
                <w:color w:val="000000"/>
              </w:rPr>
              <w:t>22,00%</w:t>
            </w:r>
          </w:p>
        </w:tc>
        <w:tc>
          <w:tcPr>
            <w:tcW w:w="1875"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14:paraId="260E56AA" w14:textId="77777777" w:rsidR="004A058E" w:rsidRDefault="000D0957" w:rsidP="00D8677D">
            <w:pPr>
              <w:spacing w:after="0"/>
              <w:ind w:left="540" w:hanging="540"/>
              <w:jc w:val="right"/>
            </w:pPr>
            <w:r>
              <w:rPr>
                <w:b/>
                <w:bCs/>
              </w:rPr>
              <w:t>€ 31.936,30</w:t>
            </w:r>
          </w:p>
        </w:tc>
      </w:tr>
      <w:tr w:rsidR="004A058E" w14:paraId="7F2927E1" w14:textId="77777777">
        <w:trPr>
          <w:trHeight w:val="313"/>
        </w:trPr>
        <w:tc>
          <w:tcPr>
            <w:tcW w:w="5970" w:type="dxa"/>
            <w:tcBorders>
              <w:top w:val="nil"/>
              <w:left w:val="single" w:sz="8" w:space="0" w:color="auto"/>
              <w:bottom w:val="single" w:sz="8" w:space="0" w:color="auto"/>
              <w:right w:val="single" w:sz="8" w:space="0" w:color="000000"/>
            </w:tcBorders>
            <w:noWrap/>
            <w:tcMar>
              <w:top w:w="0" w:type="dxa"/>
              <w:left w:w="70" w:type="dxa"/>
              <w:bottom w:w="0" w:type="dxa"/>
              <w:right w:w="70" w:type="dxa"/>
            </w:tcMar>
            <w:vAlign w:val="bottom"/>
            <w:hideMark/>
          </w:tcPr>
          <w:p w14:paraId="44C8FE4E" w14:textId="77777777" w:rsidR="004A058E" w:rsidRDefault="000D0957" w:rsidP="00D8677D">
            <w:pPr>
              <w:spacing w:after="0"/>
              <w:ind w:left="540" w:hanging="540"/>
              <w:jc w:val="both"/>
            </w:pPr>
            <w:r>
              <w:t xml:space="preserve">Spese Tecniche  </w:t>
            </w:r>
          </w:p>
        </w:tc>
        <w:tc>
          <w:tcPr>
            <w:tcW w:w="1376" w:type="dxa"/>
            <w:tcBorders>
              <w:top w:val="nil"/>
              <w:left w:val="nil"/>
              <w:bottom w:val="single" w:sz="8" w:space="0" w:color="auto"/>
              <w:right w:val="single" w:sz="8" w:space="0" w:color="auto"/>
            </w:tcBorders>
            <w:shd w:val="clear" w:color="auto" w:fill="C0C0C0"/>
            <w:noWrap/>
            <w:tcMar>
              <w:top w:w="0" w:type="dxa"/>
              <w:left w:w="70" w:type="dxa"/>
              <w:bottom w:w="0" w:type="dxa"/>
              <w:right w:w="70" w:type="dxa"/>
            </w:tcMar>
            <w:vAlign w:val="bottom"/>
            <w:hideMark/>
          </w:tcPr>
          <w:p w14:paraId="6DD0BF50" w14:textId="77777777" w:rsidR="004A058E" w:rsidRDefault="000D0957" w:rsidP="00D8677D">
            <w:pPr>
              <w:spacing w:after="0"/>
              <w:ind w:left="540" w:hanging="540"/>
              <w:jc w:val="right"/>
            </w:pPr>
            <w:r>
              <w:rPr>
                <w:b/>
                <w:bCs/>
                <w:color w:val="000000"/>
              </w:rPr>
              <w:t>0,00%</w:t>
            </w:r>
          </w:p>
        </w:tc>
        <w:tc>
          <w:tcPr>
            <w:tcW w:w="187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C485D1D" w14:textId="77777777" w:rsidR="004A058E" w:rsidRDefault="000D0957" w:rsidP="00D8677D">
            <w:pPr>
              <w:spacing w:after="0"/>
              <w:ind w:left="540" w:hanging="540"/>
              <w:jc w:val="right"/>
            </w:pPr>
            <w:r>
              <w:rPr>
                <w:b/>
                <w:bCs/>
              </w:rPr>
              <w:t>€ 31.634,60</w:t>
            </w:r>
          </w:p>
        </w:tc>
      </w:tr>
      <w:tr w:rsidR="004A058E" w14:paraId="1BD886AF" w14:textId="77777777">
        <w:trPr>
          <w:trHeight w:val="255"/>
        </w:trPr>
        <w:tc>
          <w:tcPr>
            <w:tcW w:w="7346" w:type="dxa"/>
            <w:gridSpan w:val="2"/>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8EBD6CD" w14:textId="77777777" w:rsidR="004A058E" w:rsidRDefault="000D0957" w:rsidP="00D8677D">
            <w:pPr>
              <w:spacing w:after="0"/>
            </w:pPr>
            <w:r>
              <w:lastRenderedPageBreak/>
              <w:t>Lavori in amministrazione diretta previsti in progetto ed esclusi dall’appalto principale</w:t>
            </w:r>
          </w:p>
        </w:tc>
        <w:tc>
          <w:tcPr>
            <w:tcW w:w="187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A9C5E40" w14:textId="77777777" w:rsidR="004A058E" w:rsidRDefault="000D0957" w:rsidP="00D8677D">
            <w:pPr>
              <w:spacing w:after="0"/>
              <w:ind w:left="540" w:hanging="540"/>
              <w:jc w:val="right"/>
            </w:pPr>
            <w:r>
              <w:rPr>
                <w:b/>
                <w:bCs/>
              </w:rPr>
              <w:t>€ 34.100,00</w:t>
            </w:r>
          </w:p>
        </w:tc>
      </w:tr>
      <w:tr w:rsidR="004A058E" w14:paraId="611E8AA4" w14:textId="77777777">
        <w:trPr>
          <w:trHeight w:val="255"/>
        </w:trPr>
        <w:tc>
          <w:tcPr>
            <w:tcW w:w="7346" w:type="dxa"/>
            <w:gridSpan w:val="2"/>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5CB39B59" w14:textId="77777777" w:rsidR="004A058E" w:rsidRDefault="000D0957" w:rsidP="00D8677D">
            <w:pPr>
              <w:spacing w:after="0"/>
              <w:ind w:left="540" w:hanging="540"/>
            </w:pPr>
            <w:r>
              <w:t xml:space="preserve">RUP </w:t>
            </w:r>
          </w:p>
        </w:tc>
        <w:tc>
          <w:tcPr>
            <w:tcW w:w="187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15B92E0" w14:textId="77777777" w:rsidR="004A058E" w:rsidRDefault="000D0957" w:rsidP="00D8677D">
            <w:pPr>
              <w:spacing w:after="0"/>
              <w:ind w:left="540" w:hanging="540"/>
              <w:jc w:val="right"/>
            </w:pPr>
            <w:r>
              <w:rPr>
                <w:b/>
                <w:bCs/>
              </w:rPr>
              <w:t>€ 2.960,00</w:t>
            </w:r>
          </w:p>
        </w:tc>
      </w:tr>
      <w:tr w:rsidR="004A058E" w14:paraId="5535818E" w14:textId="77777777">
        <w:trPr>
          <w:trHeight w:val="255"/>
        </w:trPr>
        <w:tc>
          <w:tcPr>
            <w:tcW w:w="7346" w:type="dxa"/>
            <w:gridSpan w:val="2"/>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BB9ABBD" w14:textId="77777777" w:rsidR="004A058E" w:rsidRDefault="000D0957" w:rsidP="00D8677D">
            <w:pPr>
              <w:spacing w:after="0"/>
              <w:ind w:left="540" w:hanging="540"/>
            </w:pPr>
            <w:r>
              <w:t>Spese per pubblicizzazione cartelli e targa</w:t>
            </w:r>
          </w:p>
        </w:tc>
        <w:tc>
          <w:tcPr>
            <w:tcW w:w="187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CFE5CA8" w14:textId="77777777" w:rsidR="004A058E" w:rsidRDefault="000D0957" w:rsidP="00D8677D">
            <w:pPr>
              <w:spacing w:after="0"/>
              <w:ind w:left="540" w:hanging="540"/>
              <w:jc w:val="right"/>
            </w:pPr>
            <w:r>
              <w:rPr>
                <w:b/>
                <w:bCs/>
              </w:rPr>
              <w:t>€ 475,00</w:t>
            </w:r>
          </w:p>
        </w:tc>
      </w:tr>
      <w:tr w:rsidR="004A058E" w14:paraId="6A3119B2" w14:textId="77777777">
        <w:trPr>
          <w:trHeight w:val="255"/>
        </w:trPr>
        <w:tc>
          <w:tcPr>
            <w:tcW w:w="7346" w:type="dxa"/>
            <w:gridSpan w:val="2"/>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0B80D57" w14:textId="77777777" w:rsidR="004A058E" w:rsidRDefault="000D0957" w:rsidP="00D8677D">
            <w:pPr>
              <w:spacing w:after="0"/>
              <w:ind w:left="540" w:hanging="540"/>
            </w:pPr>
            <w:r>
              <w:t>Contributo ANAC</w:t>
            </w:r>
          </w:p>
        </w:tc>
        <w:tc>
          <w:tcPr>
            <w:tcW w:w="187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FE47389" w14:textId="77777777" w:rsidR="004A058E" w:rsidRDefault="000D0957" w:rsidP="00D8677D">
            <w:pPr>
              <w:spacing w:after="0"/>
              <w:ind w:left="540" w:hanging="540"/>
              <w:jc w:val="right"/>
            </w:pPr>
            <w:r>
              <w:rPr>
                <w:b/>
                <w:bCs/>
              </w:rPr>
              <w:t>€ 35,00</w:t>
            </w:r>
          </w:p>
        </w:tc>
      </w:tr>
      <w:tr w:rsidR="004A058E" w14:paraId="65B0DB70" w14:textId="77777777">
        <w:trPr>
          <w:trHeight w:val="329"/>
        </w:trPr>
        <w:tc>
          <w:tcPr>
            <w:tcW w:w="5970" w:type="dxa"/>
            <w:tcBorders>
              <w:top w:val="nil"/>
              <w:left w:val="single" w:sz="8" w:space="0" w:color="auto"/>
              <w:bottom w:val="single" w:sz="8" w:space="0" w:color="auto"/>
              <w:right w:val="single" w:sz="8" w:space="0" w:color="000000"/>
            </w:tcBorders>
            <w:noWrap/>
            <w:tcMar>
              <w:top w:w="0" w:type="dxa"/>
              <w:left w:w="70" w:type="dxa"/>
              <w:bottom w:w="0" w:type="dxa"/>
              <w:right w:w="70" w:type="dxa"/>
            </w:tcMar>
            <w:vAlign w:val="bottom"/>
            <w:hideMark/>
          </w:tcPr>
          <w:p w14:paraId="78B3BF94" w14:textId="77777777" w:rsidR="004A058E" w:rsidRDefault="000D0957" w:rsidP="00D8677D">
            <w:pPr>
              <w:spacing w:after="0"/>
              <w:ind w:left="540" w:hanging="540"/>
              <w:jc w:val="both"/>
            </w:pPr>
            <w:r>
              <w:t xml:space="preserve">Imprevisti e ribasso d’asta </w:t>
            </w:r>
          </w:p>
        </w:tc>
        <w:tc>
          <w:tcPr>
            <w:tcW w:w="1376" w:type="dxa"/>
            <w:tcBorders>
              <w:top w:val="nil"/>
              <w:left w:val="nil"/>
              <w:bottom w:val="single" w:sz="8" w:space="0" w:color="auto"/>
              <w:right w:val="single" w:sz="8" w:space="0" w:color="auto"/>
            </w:tcBorders>
            <w:shd w:val="clear" w:color="auto" w:fill="C0C0C0"/>
            <w:noWrap/>
            <w:tcMar>
              <w:top w:w="0" w:type="dxa"/>
              <w:left w:w="70" w:type="dxa"/>
              <w:bottom w:w="0" w:type="dxa"/>
              <w:right w:w="70" w:type="dxa"/>
            </w:tcMar>
            <w:vAlign w:val="bottom"/>
            <w:hideMark/>
          </w:tcPr>
          <w:p w14:paraId="22C9874E" w14:textId="77777777" w:rsidR="004A058E" w:rsidRDefault="000D0957" w:rsidP="00D8677D">
            <w:pPr>
              <w:spacing w:after="0"/>
              <w:ind w:left="540" w:hanging="540"/>
            </w:pPr>
            <w:r>
              <w:rPr>
                <w:b/>
                <w:bCs/>
              </w:rPr>
              <w:t> </w:t>
            </w:r>
          </w:p>
        </w:tc>
        <w:tc>
          <w:tcPr>
            <w:tcW w:w="187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8587C9A" w14:textId="77777777" w:rsidR="004A058E" w:rsidRDefault="000D0957" w:rsidP="00D8677D">
            <w:pPr>
              <w:spacing w:after="0"/>
              <w:ind w:left="540" w:hanging="540"/>
              <w:jc w:val="right"/>
            </w:pPr>
            <w:r>
              <w:rPr>
                <w:b/>
                <w:bCs/>
              </w:rPr>
              <w:t>€ 4.694,10</w:t>
            </w:r>
          </w:p>
        </w:tc>
      </w:tr>
      <w:tr w:rsidR="004A058E" w14:paraId="2AB74268" w14:textId="77777777">
        <w:trPr>
          <w:trHeight w:val="255"/>
        </w:trPr>
        <w:tc>
          <w:tcPr>
            <w:tcW w:w="7346" w:type="dxa"/>
            <w:gridSpan w:val="2"/>
            <w:tcBorders>
              <w:top w:val="nil"/>
              <w:left w:val="single" w:sz="8" w:space="0" w:color="auto"/>
              <w:bottom w:val="single" w:sz="8" w:space="0" w:color="auto"/>
              <w:right w:val="single" w:sz="8" w:space="0" w:color="000000"/>
            </w:tcBorders>
            <w:tcMar>
              <w:top w:w="0" w:type="dxa"/>
              <w:left w:w="70" w:type="dxa"/>
              <w:bottom w:w="0" w:type="dxa"/>
              <w:right w:w="70" w:type="dxa"/>
            </w:tcMar>
            <w:vAlign w:val="bottom"/>
            <w:hideMark/>
          </w:tcPr>
          <w:p w14:paraId="4CDF3A11" w14:textId="77777777" w:rsidR="004A058E" w:rsidRDefault="000D0957" w:rsidP="00D8677D">
            <w:pPr>
              <w:spacing w:after="0"/>
              <w:ind w:left="540" w:hanging="540"/>
              <w:jc w:val="both"/>
            </w:pPr>
            <w:r>
              <w:rPr>
                <w:b/>
                <w:bCs/>
              </w:rPr>
              <w:t xml:space="preserve">TOTALE SOMME A DISPOSIZIONE  </w:t>
            </w:r>
          </w:p>
        </w:tc>
        <w:tc>
          <w:tcPr>
            <w:tcW w:w="187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AC38AF9" w14:textId="77777777" w:rsidR="004A058E" w:rsidRDefault="000D0957" w:rsidP="00D8677D">
            <w:pPr>
              <w:spacing w:after="0"/>
              <w:ind w:left="540" w:hanging="540"/>
              <w:jc w:val="right"/>
            </w:pPr>
            <w:r>
              <w:rPr>
                <w:b/>
                <w:bCs/>
              </w:rPr>
              <w:t>€ 105.835,00</w:t>
            </w:r>
          </w:p>
        </w:tc>
      </w:tr>
      <w:tr w:rsidR="004A058E" w14:paraId="1EA7BE52" w14:textId="77777777">
        <w:trPr>
          <w:trHeight w:val="255"/>
        </w:trPr>
        <w:tc>
          <w:tcPr>
            <w:tcW w:w="7346" w:type="dxa"/>
            <w:gridSpan w:val="2"/>
            <w:tcBorders>
              <w:top w:val="nil"/>
              <w:left w:val="single" w:sz="8" w:space="0" w:color="auto"/>
              <w:bottom w:val="single" w:sz="8" w:space="0" w:color="auto"/>
              <w:right w:val="single" w:sz="8" w:space="0" w:color="000000"/>
            </w:tcBorders>
            <w:tcMar>
              <w:top w:w="0" w:type="dxa"/>
              <w:left w:w="70" w:type="dxa"/>
              <w:bottom w:w="0" w:type="dxa"/>
              <w:right w:w="70" w:type="dxa"/>
            </w:tcMar>
            <w:vAlign w:val="bottom"/>
            <w:hideMark/>
          </w:tcPr>
          <w:p w14:paraId="537B625A" w14:textId="77777777" w:rsidR="004A058E" w:rsidRDefault="000D0957" w:rsidP="00D8677D">
            <w:pPr>
              <w:spacing w:after="0"/>
              <w:ind w:left="540" w:hanging="540"/>
              <w:jc w:val="both"/>
            </w:pPr>
            <w:r>
              <w:rPr>
                <w:b/>
                <w:bCs/>
              </w:rPr>
              <w:t xml:space="preserve">TOTALE LAVORI DI PROGETTO </w:t>
            </w:r>
          </w:p>
        </w:tc>
        <w:tc>
          <w:tcPr>
            <w:tcW w:w="187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F78F6FB" w14:textId="77777777" w:rsidR="004A058E" w:rsidRDefault="000D0957" w:rsidP="00D8677D">
            <w:pPr>
              <w:spacing w:after="0"/>
              <w:ind w:left="540" w:hanging="540"/>
              <w:jc w:val="right"/>
            </w:pPr>
            <w:r>
              <w:rPr>
                <w:b/>
                <w:bCs/>
              </w:rPr>
              <w:t>€ 251.000,00</w:t>
            </w:r>
          </w:p>
        </w:tc>
      </w:tr>
    </w:tbl>
    <w:p w14:paraId="243D200A" w14:textId="77777777" w:rsidR="004A058E" w:rsidRDefault="000D0957">
      <w:pPr>
        <w:ind w:left="540" w:hanging="540"/>
        <w:jc w:val="both"/>
      </w:pPr>
      <w:r>
        <w:t> </w:t>
      </w:r>
    </w:p>
    <w:p w14:paraId="02802748" w14:textId="68E322DE" w:rsidR="004A058E" w:rsidRDefault="000D0957" w:rsidP="00D8677D">
      <w:pPr>
        <w:jc w:val="both"/>
      </w:pPr>
      <w:r>
        <w:t> 3)</w:t>
      </w:r>
      <w:r>
        <w:rPr>
          <w:sz w:val="14"/>
          <w:szCs w:val="14"/>
        </w:rPr>
        <w:t xml:space="preserve">    </w:t>
      </w:r>
      <w:r>
        <w:t xml:space="preserve">Di affidare i lavori di RIPRISTINO VIABILITA’ CANALI DI GRONDA E VERSANTE alla Ditta BRALLA &amp; MONGA SRL con sede a San Nazzaro Val Cavargna Via Don Luigi Gabbani n° 756 </w:t>
      </w:r>
      <w:proofErr w:type="spellStart"/>
      <w:r>
        <w:t>P.iva</w:t>
      </w:r>
      <w:proofErr w:type="spellEnd"/>
      <w:r>
        <w:t xml:space="preserve"> n°00342570132 per importo offerto di €. 177.101,30 compreso IVA 22% di legge, come da offerta fatta con lettera del 08.03.2024 prot. n° 457/2024;</w:t>
      </w:r>
    </w:p>
    <w:p w14:paraId="096FB9CB" w14:textId="77777777" w:rsidR="004A058E" w:rsidRDefault="000D0957">
      <w:pPr>
        <w:spacing w:after="120"/>
        <w:ind w:left="360" w:hanging="360"/>
        <w:jc w:val="both"/>
      </w:pPr>
      <w:r>
        <w:t>4)</w:t>
      </w:r>
      <w:r>
        <w:rPr>
          <w:sz w:val="14"/>
          <w:szCs w:val="14"/>
        </w:rPr>
        <w:t xml:space="preserve">    </w:t>
      </w:r>
      <w:r>
        <w:t xml:space="preserve">di imputare l’importo di € 222.818,00 IVA sulla missione 09, programma 01 </w:t>
      </w:r>
      <w:proofErr w:type="spellStart"/>
      <w:r>
        <w:t>cdb</w:t>
      </w:r>
      <w:proofErr w:type="spellEnd"/>
      <w:r>
        <w:t xml:space="preserve"> 2.02.01.09.010, cap.3411.7, del Bilancio 2024;</w:t>
      </w:r>
    </w:p>
    <w:p w14:paraId="1E3762EA" w14:textId="77777777" w:rsidR="004A058E" w:rsidRDefault="000D0957">
      <w:pPr>
        <w:spacing w:after="120"/>
        <w:ind w:left="360" w:hanging="360"/>
        <w:jc w:val="both"/>
      </w:pPr>
      <w:r>
        <w:t>5)</w:t>
      </w:r>
      <w:r>
        <w:rPr>
          <w:sz w:val="14"/>
          <w:szCs w:val="14"/>
        </w:rPr>
        <w:t xml:space="preserve">    </w:t>
      </w:r>
      <w:r>
        <w:t>Dato atto che l’esigibilità dell’obbligazione avverrà entro il 31.12.2024;</w:t>
      </w:r>
    </w:p>
    <w:p w14:paraId="4DDA5E06" w14:textId="77777777" w:rsidR="004A058E" w:rsidRDefault="000D0957">
      <w:pPr>
        <w:spacing w:after="120"/>
        <w:ind w:left="360" w:hanging="360"/>
        <w:jc w:val="both"/>
      </w:pPr>
      <w:r>
        <w:t>6)</w:t>
      </w:r>
      <w:r>
        <w:rPr>
          <w:sz w:val="14"/>
          <w:szCs w:val="14"/>
        </w:rPr>
        <w:t xml:space="preserve">    </w:t>
      </w:r>
      <w:r>
        <w:t>Di trasmettere il presente atto al Responsabile del Servizio Finanziario per l’apposizione del visto di regolarità contabile.</w:t>
      </w:r>
    </w:p>
    <w:p w14:paraId="4D55F185" w14:textId="77777777" w:rsidR="004A058E" w:rsidRDefault="000D0957">
      <w:pPr>
        <w:spacing w:after="120"/>
        <w:ind w:left="360" w:hanging="360"/>
        <w:jc w:val="both"/>
      </w:pPr>
      <w:r>
        <w:t>7)</w:t>
      </w:r>
      <w:r>
        <w:rPr>
          <w:sz w:val="14"/>
          <w:szCs w:val="14"/>
        </w:rPr>
        <w:t xml:space="preserve">    </w:t>
      </w:r>
      <w:r>
        <w:t xml:space="preserve">Di subordinare l’efficacia del presente atto all’assunzione da parte della ditta appaltatrice, a pena di nullità assoluta, degli obblighi di tracciabilità dei flussi finanziari di cui alla legge 13.08.2010 n. 136 e successive modificazioni; </w:t>
      </w:r>
    </w:p>
    <w:p w14:paraId="751F5BAC" w14:textId="77777777" w:rsidR="004A058E" w:rsidRDefault="000D0957">
      <w:pPr>
        <w:spacing w:after="120"/>
        <w:ind w:left="360" w:hanging="360"/>
        <w:jc w:val="both"/>
      </w:pPr>
      <w:r>
        <w:t>8)</w:t>
      </w:r>
      <w:r>
        <w:rPr>
          <w:sz w:val="14"/>
          <w:szCs w:val="14"/>
        </w:rPr>
        <w:t xml:space="preserve">    </w:t>
      </w:r>
      <w:r>
        <w:t xml:space="preserve">Di dare atto che la presente determinazione diventa esecutiva con l’apposizione del visto di regolarità contabile attestante la regolarità contabile attestante la copertura finanziaria, ai sensi dell’art. 151, comma 4, del </w:t>
      </w:r>
      <w:proofErr w:type="spellStart"/>
      <w:r>
        <w:t>D.Lgs.</w:t>
      </w:r>
      <w:proofErr w:type="spellEnd"/>
      <w:r>
        <w:t xml:space="preserve"> 267/2000; </w:t>
      </w:r>
    </w:p>
    <w:p w14:paraId="4F0CC5F3" w14:textId="77777777" w:rsidR="004A058E" w:rsidRDefault="000D0957">
      <w:pPr>
        <w:spacing w:after="120"/>
        <w:ind w:left="360" w:hanging="360"/>
        <w:jc w:val="both"/>
      </w:pPr>
      <w:r>
        <w:t>9)</w:t>
      </w:r>
      <w:r>
        <w:rPr>
          <w:sz w:val="14"/>
          <w:szCs w:val="14"/>
        </w:rPr>
        <w:t xml:space="preserve">    </w:t>
      </w:r>
      <w:r>
        <w:t>Di dare atto che il Responsabile del presente procedimento amministrativo è il sottoscritto RUMI Ermanno, Responsabile del Servizio Lavori Pubblici.</w:t>
      </w:r>
    </w:p>
    <w:p w14:paraId="3812EDD8" w14:textId="77777777" w:rsidR="004A058E" w:rsidRDefault="000D0957">
      <w:pPr>
        <w:spacing w:after="0" w:line="240" w:lineRule="auto"/>
        <w:jc w:val="both"/>
      </w:pPr>
      <w:r>
        <w:t> </w:t>
      </w:r>
    </w:p>
    <w:p w14:paraId="493B46E4" w14:textId="77777777" w:rsidR="004A058E" w:rsidRDefault="000D0957">
      <w:pPr>
        <w:spacing w:after="0" w:line="240" w:lineRule="auto"/>
        <w:jc w:val="both"/>
      </w:pPr>
      <w:r>
        <w:t xml:space="preserve">Il responsabile approva la determina in ordine alla regolarità amministrativa e tecnica ai sensi e per gli effetti dell'art. 3, comma 1, lettera d), del decreto legge 10 ottobre 2012 n. 174 e dell’art. 147 bis del decreto legislativo 18 agosto 2000, n. 267. </w:t>
      </w:r>
    </w:p>
    <w:p w14:paraId="021B875A" w14:textId="77777777" w:rsidR="004A058E" w:rsidRDefault="000D0957">
      <w:pPr>
        <w:spacing w:after="0" w:line="240" w:lineRule="auto"/>
        <w:jc w:val="both"/>
      </w:pPr>
      <w:r>
        <w:rPr>
          <w:rFonts w:ascii="Times New Roman" w:hAnsi="Times New Roman" w:cs="Times New Roman"/>
        </w:rPr>
        <w:t> </w:t>
      </w:r>
    </w:p>
    <w:p w14:paraId="75243819" w14:textId="77777777" w:rsidR="004A058E" w:rsidRDefault="000D0957">
      <w:pPr>
        <w:spacing w:after="0" w:line="240" w:lineRule="auto"/>
      </w:pPr>
      <w:r>
        <w:t>Cavargna, 16-03-2024 </w:t>
      </w:r>
    </w:p>
    <w:p w14:paraId="0988FDF7" w14:textId="77777777" w:rsidR="004A058E" w:rsidRDefault="000D0957">
      <w:pPr>
        <w:spacing w:after="0" w:line="240" w:lineRule="auto"/>
      </w:pPr>
      <w:r>
        <w:t> </w:t>
      </w:r>
    </w:p>
    <w:tbl>
      <w:tblPr>
        <w:tblW w:w="0" w:type="auto"/>
        <w:jc w:val="center"/>
        <w:tblCellMar>
          <w:left w:w="0" w:type="dxa"/>
          <w:right w:w="0" w:type="dxa"/>
        </w:tblCellMar>
        <w:tblLook w:val="04A0" w:firstRow="1" w:lastRow="0" w:firstColumn="1" w:lastColumn="0" w:noHBand="0" w:noVBand="1"/>
      </w:tblPr>
      <w:tblGrid>
        <w:gridCol w:w="4501"/>
      </w:tblGrid>
      <w:tr w:rsidR="004A058E" w14:paraId="3F9A6372" w14:textId="77777777">
        <w:trPr>
          <w:jc w:val="center"/>
        </w:trPr>
        <w:tc>
          <w:tcPr>
            <w:tcW w:w="4501" w:type="dxa"/>
            <w:tcMar>
              <w:top w:w="0" w:type="dxa"/>
              <w:left w:w="108" w:type="dxa"/>
              <w:bottom w:w="0" w:type="dxa"/>
              <w:right w:w="108" w:type="dxa"/>
            </w:tcMar>
            <w:hideMark/>
          </w:tcPr>
          <w:p w14:paraId="67839FE8" w14:textId="77777777" w:rsidR="004A058E" w:rsidRDefault="000D0957">
            <w:pPr>
              <w:spacing w:after="0" w:line="240" w:lineRule="auto"/>
              <w:jc w:val="center"/>
            </w:pPr>
            <w:r>
              <w:t>Il Responsabile del Servizio</w:t>
            </w:r>
          </w:p>
        </w:tc>
      </w:tr>
      <w:tr w:rsidR="004A058E" w14:paraId="2B6683D3" w14:textId="77777777">
        <w:trPr>
          <w:jc w:val="center"/>
        </w:trPr>
        <w:tc>
          <w:tcPr>
            <w:tcW w:w="4501" w:type="dxa"/>
            <w:tcMar>
              <w:top w:w="0" w:type="dxa"/>
              <w:left w:w="108" w:type="dxa"/>
              <w:bottom w:w="0" w:type="dxa"/>
              <w:right w:w="108" w:type="dxa"/>
            </w:tcMar>
            <w:hideMark/>
          </w:tcPr>
          <w:p w14:paraId="20E5CFED" w14:textId="77777777" w:rsidR="004A058E" w:rsidRDefault="000D0957">
            <w:pPr>
              <w:spacing w:after="0" w:line="240" w:lineRule="auto"/>
              <w:jc w:val="center"/>
            </w:pPr>
            <w:r>
              <w:t>RUMI ERMANNO</w:t>
            </w:r>
          </w:p>
        </w:tc>
      </w:tr>
    </w:tbl>
    <w:p w14:paraId="16DC0F7F" w14:textId="77777777" w:rsidR="00695C33" w:rsidRDefault="000D0957">
      <w:pPr>
        <w:spacing w:after="0" w:line="240" w:lineRule="auto"/>
      </w:pPr>
      <w:r>
        <w:t> </w:t>
      </w:r>
    </w:p>
    <w:sectPr w:rsidR="00695C33">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99195" w14:textId="77777777" w:rsidR="000D0957" w:rsidRDefault="000D0957" w:rsidP="00D8677D">
      <w:pPr>
        <w:spacing w:after="0" w:line="240" w:lineRule="auto"/>
      </w:pPr>
      <w:r>
        <w:separator/>
      </w:r>
    </w:p>
  </w:endnote>
  <w:endnote w:type="continuationSeparator" w:id="0">
    <w:p w14:paraId="3684D06D" w14:textId="77777777" w:rsidR="000D0957" w:rsidRDefault="000D0957" w:rsidP="00D86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ED2F2" w14:textId="77777777" w:rsidR="000D0957" w:rsidRDefault="000D0957" w:rsidP="00D8677D">
      <w:pPr>
        <w:spacing w:after="0" w:line="240" w:lineRule="auto"/>
      </w:pPr>
      <w:r>
        <w:separator/>
      </w:r>
    </w:p>
  </w:footnote>
  <w:footnote w:type="continuationSeparator" w:id="0">
    <w:p w14:paraId="3E5F8970" w14:textId="77777777" w:rsidR="000D0957" w:rsidRDefault="000D0957" w:rsidP="00D867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3FFC9" w14:textId="4A590CBC" w:rsidR="00D8677D" w:rsidRDefault="00D8677D" w:rsidP="00D8677D">
    <w:pPr>
      <w:pStyle w:val="Intestazione"/>
    </w:pPr>
    <w:bookmarkStart w:id="6" w:name="_Hlk161909877"/>
    <w:bookmarkStart w:id="7" w:name="_Hlk161909878"/>
    <w:bookmarkEnd w:id="6"/>
    <w:bookmarkEnd w:id="7"/>
    <w:r w:rsidRPr="00BA172D">
      <w:rPr>
        <w:noProof/>
        <w:sz w:val="36"/>
        <w:szCs w:val="36"/>
      </w:rPr>
      <w:drawing>
        <wp:inline distT="0" distB="0" distL="0" distR="0" wp14:anchorId="59AA2103" wp14:editId="19C9EB81">
          <wp:extent cx="1304925" cy="903410"/>
          <wp:effectExtent l="0" t="0" r="0" b="0"/>
          <wp:docPr id="44286887"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8811" cy="906100"/>
                  </a:xfrm>
                  <a:prstGeom prst="rect">
                    <a:avLst/>
                  </a:prstGeom>
                  <a:noFill/>
                  <a:ln>
                    <a:noFill/>
                  </a:ln>
                </pic:spPr>
              </pic:pic>
            </a:graphicData>
          </a:graphic>
        </wp:inline>
      </w:drawing>
    </w:r>
    <w:r>
      <w:t xml:space="preserve">                          </w:t>
    </w:r>
    <w:r w:rsidRPr="00BA172D">
      <w:rPr>
        <w:noProof/>
        <w:sz w:val="36"/>
        <w:szCs w:val="36"/>
      </w:rPr>
      <w:drawing>
        <wp:inline distT="0" distB="0" distL="0" distR="0" wp14:anchorId="57A06183" wp14:editId="725DB866">
          <wp:extent cx="1343025" cy="858428"/>
          <wp:effectExtent l="0" t="0" r="0" b="0"/>
          <wp:docPr id="94849892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1106" cy="863593"/>
                  </a:xfrm>
                  <a:prstGeom prst="rect">
                    <a:avLst/>
                  </a:prstGeom>
                  <a:noFill/>
                  <a:ln>
                    <a:noFill/>
                  </a:ln>
                </pic:spPr>
              </pic:pic>
            </a:graphicData>
          </a:graphic>
        </wp:inline>
      </w:drawing>
    </w:r>
    <w:r>
      <w:t xml:space="preserve">                                    </w:t>
    </w:r>
    <w:r w:rsidRPr="00BA172D">
      <w:rPr>
        <w:noProof/>
        <w:sz w:val="36"/>
        <w:szCs w:val="36"/>
      </w:rPr>
      <w:drawing>
        <wp:inline distT="0" distB="0" distL="0" distR="0" wp14:anchorId="541E63A5" wp14:editId="12439B34">
          <wp:extent cx="966716" cy="952500"/>
          <wp:effectExtent l="0" t="0" r="5080" b="0"/>
          <wp:docPr id="164876100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9786" cy="95552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77D"/>
    <w:rsid w:val="000D0957"/>
    <w:rsid w:val="00390EE0"/>
    <w:rsid w:val="004A058E"/>
    <w:rsid w:val="00695C33"/>
    <w:rsid w:val="00B500A1"/>
    <w:rsid w:val="00D8677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EB533"/>
  <w15:chartTrackingRefBased/>
  <w15:docId w15:val="{6944DA73-4DDF-4CD7-A1D2-9EE9AAB29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200" w:line="276" w:lineRule="auto"/>
    </w:pPr>
    <w:rPr>
      <w:rFonts w:ascii="Arial" w:eastAsiaTheme="minorEastAsia" w:hAnsi="Arial" w:cs="Aria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msonormal0">
    <w:name w:val="msonormal"/>
    <w:basedOn w:val="Normale"/>
    <w:pPr>
      <w:spacing w:before="100" w:beforeAutospacing="1" w:after="100" w:afterAutospacing="1" w:line="240" w:lineRule="auto"/>
    </w:pPr>
    <w:rPr>
      <w:rFonts w:ascii="Times New Roman" w:hAnsi="Times New Roman" w:cs="Times New Roman"/>
      <w:sz w:val="24"/>
      <w:szCs w:val="24"/>
    </w:rPr>
  </w:style>
  <w:style w:type="paragraph" w:styleId="Testofumetto">
    <w:name w:val="Balloon Text"/>
    <w:basedOn w:val="Normale"/>
    <w:link w:val="TestofumettoCarattere"/>
    <w:uiPriority w:val="99"/>
    <w:semiHidden/>
    <w:unhideWhenUse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Pr>
      <w:rFonts w:ascii="Segoe UI" w:eastAsiaTheme="minorEastAsia" w:hAnsi="Segoe UI" w:cs="Segoe UI"/>
      <w:sz w:val="18"/>
      <w:szCs w:val="18"/>
    </w:rPr>
  </w:style>
  <w:style w:type="paragraph" w:customStyle="1" w:styleId="msochpdefault">
    <w:name w:val="msochpdefault"/>
    <w:basedOn w:val="Normale"/>
    <w:pPr>
      <w:spacing w:before="100" w:beforeAutospacing="1" w:after="100" w:afterAutospacing="1" w:line="240" w:lineRule="auto"/>
    </w:pPr>
  </w:style>
  <w:style w:type="character" w:customStyle="1" w:styleId="testofumettocarattere0">
    <w:name w:val="testofumettocarattere"/>
    <w:basedOn w:val="Carpredefinitoparagrafo"/>
    <w:rPr>
      <w:rFonts w:ascii="Tahoma" w:hAnsi="Tahoma" w:cs="Tahoma" w:hint="default"/>
    </w:rPr>
  </w:style>
  <w:style w:type="paragraph" w:styleId="Rientrocorpodeltesto">
    <w:name w:val="Body Text Indent"/>
    <w:basedOn w:val="Normale"/>
    <w:link w:val="RientrocorpodeltestoCarattere"/>
    <w:uiPriority w:val="99"/>
    <w:semiHidden/>
    <w:unhideWhenUsed/>
    <w:pPr>
      <w:autoSpaceDE w:val="0"/>
      <w:autoSpaceDN w:val="0"/>
      <w:spacing w:after="0" w:line="240" w:lineRule="auto"/>
      <w:ind w:left="720"/>
      <w:jc w:val="both"/>
    </w:pPr>
    <w:rPr>
      <w:sz w:val="22"/>
      <w:szCs w:val="22"/>
    </w:rPr>
  </w:style>
  <w:style w:type="character" w:customStyle="1" w:styleId="RientrocorpodeltestoCarattere">
    <w:name w:val="Rientro corpo del testo Carattere"/>
    <w:basedOn w:val="Carpredefinitoparagrafo"/>
    <w:link w:val="Rientrocorpodeltesto"/>
    <w:uiPriority w:val="99"/>
    <w:semiHidden/>
    <w:rPr>
      <w:rFonts w:eastAsiaTheme="minorEastAsia"/>
      <w:sz w:val="24"/>
      <w:szCs w:val="24"/>
    </w:rPr>
  </w:style>
  <w:style w:type="paragraph" w:customStyle="1" w:styleId="Contenutotabella">
    <w:name w:val="Contenuto tabella"/>
    <w:basedOn w:val="Normale"/>
    <w:pPr>
      <w:spacing w:after="0" w:line="240" w:lineRule="auto"/>
    </w:pPr>
    <w:rPr>
      <w:rFonts w:ascii="Times New Roman" w:hAnsi="Times New Roman" w:cs="Times New Roman"/>
      <w:sz w:val="24"/>
      <w:szCs w:val="24"/>
    </w:rPr>
  </w:style>
  <w:style w:type="paragraph" w:styleId="Paragrafoelenco">
    <w:name w:val="List Paragraph"/>
    <w:basedOn w:val="Normale"/>
    <w:uiPriority w:val="34"/>
    <w:qFormat/>
    <w:pPr>
      <w:ind w:left="720"/>
    </w:pPr>
    <w:rPr>
      <w:sz w:val="22"/>
      <w:szCs w:val="22"/>
    </w:rPr>
  </w:style>
  <w:style w:type="paragraph" w:customStyle="1" w:styleId="msolistparagraphcxspfirst">
    <w:name w:val="msolistparagraphcxspfirst"/>
    <w:basedOn w:val="Normale"/>
    <w:pPr>
      <w:spacing w:after="0"/>
      <w:ind w:left="720"/>
    </w:pPr>
    <w:rPr>
      <w:sz w:val="22"/>
      <w:szCs w:val="22"/>
    </w:rPr>
  </w:style>
  <w:style w:type="paragraph" w:customStyle="1" w:styleId="msolistparagraphcxspmiddle">
    <w:name w:val="msolistparagraphcxspmiddle"/>
    <w:basedOn w:val="Normale"/>
    <w:pPr>
      <w:spacing w:after="0"/>
      <w:ind w:left="720"/>
    </w:pPr>
    <w:rPr>
      <w:sz w:val="22"/>
      <w:szCs w:val="22"/>
    </w:rPr>
  </w:style>
  <w:style w:type="paragraph" w:customStyle="1" w:styleId="msolistparagraphcxsplast">
    <w:name w:val="msolistparagraphcxsplast"/>
    <w:basedOn w:val="Normale"/>
    <w:pPr>
      <w:ind w:left="720"/>
    </w:pPr>
    <w:rPr>
      <w:sz w:val="22"/>
      <w:szCs w:val="22"/>
    </w:rPr>
  </w:style>
  <w:style w:type="paragraph" w:customStyle="1" w:styleId="msopapdefault">
    <w:name w:val="msopapdefault"/>
    <w:basedOn w:val="Normale"/>
    <w:pPr>
      <w:spacing w:before="100" w:beforeAutospacing="1"/>
    </w:pPr>
    <w:rPr>
      <w:sz w:val="24"/>
      <w:szCs w:val="24"/>
    </w:rPr>
  </w:style>
  <w:style w:type="paragraph" w:styleId="Intestazione">
    <w:name w:val="header"/>
    <w:basedOn w:val="Normale"/>
    <w:link w:val="IntestazioneCarattere"/>
    <w:uiPriority w:val="99"/>
    <w:unhideWhenUsed/>
    <w:rsid w:val="00D8677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8677D"/>
    <w:rPr>
      <w:rFonts w:ascii="Arial" w:eastAsiaTheme="minorEastAsia" w:hAnsi="Arial" w:cs="Arial"/>
    </w:rPr>
  </w:style>
  <w:style w:type="paragraph" w:styleId="Pidipagina">
    <w:name w:val="footer"/>
    <w:basedOn w:val="Normale"/>
    <w:link w:val="PidipaginaCarattere"/>
    <w:uiPriority w:val="99"/>
    <w:unhideWhenUsed/>
    <w:rsid w:val="00D8677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8677D"/>
    <w:rPr>
      <w:rFonts w:ascii="Arial" w:eastAsiaTheme="minorEastAsia"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1948</Words>
  <Characters>11108</Characters>
  <Application>Microsoft Office Word</Application>
  <DocSecurity>0</DocSecurity>
  <Lines>92</Lines>
  <Paragraphs>26</Paragraphs>
  <ScaleCrop>false</ScaleCrop>
  <Company/>
  <LinksUpToDate>false</LinksUpToDate>
  <CharactersWithSpaces>13030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Fiorella</dc:creator>
  <cp:keywords/>
  <dc:description/>
  <cp:lastModifiedBy>Fiorella</cp:lastModifiedBy>
  <cp:revision>2</cp:revision>
  <dcterms:created xsi:type="dcterms:W3CDTF">2026-07-30T09:14:00Z</dcterms:created>
  <dcterms:modified xsi:type="dcterms:W3CDTF">2026-07-30T09:14:00Z</dcterms:modified>
</cp:coreProperties>
</file>